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rPr>
          <w:rFonts w:ascii="Times New Roman"/>
          <w:sz w:val="20"/>
        </w:rPr>
      </w:pPr>
    </w:p>
    <w:p>
      <w:pPr>
        <w:pStyle w:val="4"/>
        <w:spacing w:before="8"/>
        <w:ind w:left="0"/>
        <w:rPr>
          <w:rFonts w:ascii="Times New Roman"/>
          <w:sz w:val="10"/>
        </w:rPr>
      </w:pPr>
    </w:p>
    <w:p>
      <w:pPr>
        <w:pStyle w:val="4"/>
        <w:ind w:left="115"/>
        <w:jc w:val="center"/>
        <w:rPr>
          <w:rFonts w:ascii="Times New Roman"/>
          <w:sz w:val="20"/>
        </w:rPr>
      </w:pPr>
      <w:r>
        <w:rPr>
          <w:rFonts w:hint="eastAsia" w:ascii="Times New Roman"/>
          <w:sz w:val="20"/>
        </w:rPr>
        <w:drawing>
          <wp:inline distT="0" distB="0" distL="114300" distR="114300">
            <wp:extent cx="4338955" cy="571500"/>
            <wp:effectExtent l="0" t="0" r="4445" b="0"/>
            <wp:docPr id="2" name="图片 2" descr="容大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容大LOGO"/>
                    <pic:cNvPicPr>
                      <a:picLocks noChangeAspect="1"/>
                    </pic:cNvPicPr>
                  </pic:nvPicPr>
                  <pic:blipFill>
                    <a:blip r:embed="rId5"/>
                    <a:stretch>
                      <a:fillRect/>
                    </a:stretch>
                  </pic:blipFill>
                  <pic:spPr>
                    <a:xfrm>
                      <a:off x="0" y="0"/>
                      <a:ext cx="4338955" cy="571500"/>
                    </a:xfrm>
                    <a:prstGeom prst="rect">
                      <a:avLst/>
                    </a:prstGeom>
                  </pic:spPr>
                </pic:pic>
              </a:graphicData>
            </a:graphic>
          </wp:inline>
        </w:drawing>
      </w: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spacing w:before="7"/>
        <w:ind w:left="0"/>
        <w:rPr>
          <w:rFonts w:ascii="Times New Roman"/>
          <w:sz w:val="20"/>
        </w:rPr>
      </w:pPr>
    </w:p>
    <w:p>
      <w:pPr>
        <w:spacing w:line="900" w:lineRule="exact"/>
        <w:ind w:left="456" w:right="396"/>
        <w:jc w:val="center"/>
        <w:rPr>
          <w:rFonts w:ascii="方正小标宋简体" w:eastAsia="方正小标宋简体"/>
          <w:sz w:val="56"/>
        </w:rPr>
      </w:pPr>
      <w:r>
        <w:rPr>
          <w:rFonts w:hint="eastAsia" w:ascii="方正小标宋简体" w:eastAsia="方正小标宋简体"/>
          <w:sz w:val="56"/>
        </w:rPr>
        <w:t>支部主题党日学习资料</w:t>
      </w:r>
    </w:p>
    <w:p>
      <w:pPr>
        <w:spacing w:before="346"/>
        <w:ind w:left="456" w:right="396"/>
        <w:jc w:val="center"/>
        <w:rPr>
          <w:rFonts w:ascii="楷体" w:eastAsia="楷体"/>
          <w:sz w:val="40"/>
        </w:rPr>
      </w:pPr>
      <w:r>
        <w:rPr>
          <w:rFonts w:hint="eastAsia" w:ascii="楷体" w:eastAsia="楷体"/>
          <w:sz w:val="40"/>
        </w:rPr>
        <w:t>（</w:t>
      </w:r>
      <w:r>
        <w:rPr>
          <w:rFonts w:ascii="Times New Roman" w:eastAsia="Times New Roman"/>
          <w:sz w:val="40"/>
        </w:rPr>
        <w:t xml:space="preserve">2021 </w:t>
      </w:r>
      <w:r>
        <w:rPr>
          <w:rFonts w:hint="eastAsia" w:ascii="楷体" w:eastAsia="楷体"/>
          <w:sz w:val="40"/>
        </w:rPr>
        <w:t>年</w:t>
      </w:r>
      <w:r>
        <w:rPr>
          <w:rFonts w:hint="eastAsia" w:ascii="楷体" w:eastAsia="楷体"/>
          <w:sz w:val="40"/>
          <w:lang w:val="en-US" w:eastAsia="zh-CN"/>
        </w:rPr>
        <w:t>6月</w:t>
      </w:r>
      <w:r>
        <w:rPr>
          <w:rFonts w:hint="eastAsia" w:ascii="楷体" w:eastAsia="楷体"/>
          <w:sz w:val="40"/>
        </w:rPr>
        <w:t>）</w:t>
      </w:r>
    </w:p>
    <w:p>
      <w:pPr>
        <w:pStyle w:val="4"/>
        <w:ind w:left="0"/>
        <w:rPr>
          <w:rFonts w:ascii="楷体"/>
          <w:sz w:val="44"/>
        </w:rPr>
      </w:pPr>
    </w:p>
    <w:p>
      <w:pPr>
        <w:pStyle w:val="4"/>
        <w:ind w:left="0"/>
        <w:rPr>
          <w:rFonts w:ascii="楷体"/>
          <w:sz w:val="44"/>
        </w:rPr>
      </w:pPr>
    </w:p>
    <w:p>
      <w:pPr>
        <w:pStyle w:val="4"/>
        <w:ind w:left="0"/>
        <w:rPr>
          <w:rFonts w:ascii="楷体"/>
          <w:sz w:val="44"/>
        </w:rPr>
      </w:pPr>
    </w:p>
    <w:p>
      <w:pPr>
        <w:pStyle w:val="4"/>
        <w:ind w:left="0"/>
        <w:rPr>
          <w:rFonts w:ascii="楷体"/>
          <w:sz w:val="44"/>
        </w:rPr>
      </w:pPr>
    </w:p>
    <w:p>
      <w:pPr>
        <w:pStyle w:val="4"/>
        <w:ind w:left="0"/>
        <w:rPr>
          <w:rFonts w:ascii="楷体"/>
          <w:sz w:val="44"/>
        </w:rPr>
      </w:pPr>
    </w:p>
    <w:p>
      <w:pPr>
        <w:pStyle w:val="4"/>
        <w:ind w:left="0"/>
        <w:rPr>
          <w:rFonts w:ascii="楷体"/>
          <w:sz w:val="44"/>
        </w:rPr>
      </w:pPr>
    </w:p>
    <w:p>
      <w:pPr>
        <w:pStyle w:val="4"/>
        <w:ind w:left="0"/>
        <w:rPr>
          <w:rFonts w:ascii="楷体"/>
          <w:sz w:val="44"/>
        </w:rPr>
      </w:pPr>
    </w:p>
    <w:p>
      <w:pPr>
        <w:pStyle w:val="4"/>
        <w:ind w:left="0"/>
        <w:rPr>
          <w:rFonts w:ascii="楷体"/>
          <w:sz w:val="44"/>
        </w:rPr>
      </w:pPr>
    </w:p>
    <w:p>
      <w:pPr>
        <w:pStyle w:val="4"/>
        <w:ind w:left="0"/>
        <w:rPr>
          <w:rFonts w:ascii="楷体"/>
          <w:sz w:val="44"/>
        </w:rPr>
      </w:pPr>
    </w:p>
    <w:p>
      <w:pPr>
        <w:pStyle w:val="4"/>
        <w:ind w:left="0"/>
        <w:rPr>
          <w:rFonts w:ascii="楷体"/>
          <w:sz w:val="53"/>
        </w:rPr>
      </w:pPr>
    </w:p>
    <w:p>
      <w:pPr>
        <w:pStyle w:val="4"/>
        <w:spacing w:before="190"/>
        <w:ind w:left="453" w:right="396"/>
        <w:jc w:val="center"/>
        <w:rPr>
          <w:rFonts w:hint="eastAsia" w:ascii="黑体" w:hAnsi="黑体" w:eastAsia="黑体" w:cs="黑体"/>
          <w:lang w:val="en-US"/>
        </w:rPr>
      </w:pPr>
      <w:r>
        <w:rPr>
          <w:rFonts w:hint="eastAsia" w:ascii="黑体" w:hAnsi="黑体" w:eastAsia="黑体" w:cs="黑体"/>
          <w:lang w:val="en-US"/>
        </w:rPr>
        <w:t>中共浙江工业大学容大后勤集团委员会</w:t>
      </w:r>
    </w:p>
    <w:p>
      <w:pPr>
        <w:pStyle w:val="4"/>
        <w:spacing w:before="190"/>
        <w:ind w:left="453" w:right="396"/>
        <w:jc w:val="center"/>
        <w:rPr>
          <w:rFonts w:hint="eastAsia" w:ascii="黑体" w:hAnsi="黑体" w:eastAsia="黑体" w:cs="黑体"/>
          <w:lang w:val="en-US"/>
        </w:rPr>
      </w:pPr>
      <w:r>
        <w:rPr>
          <w:rFonts w:hint="eastAsia" w:ascii="黑体" w:hAnsi="黑体" w:eastAsia="黑体" w:cs="黑体"/>
        </w:rPr>
        <w:t>2021年</w:t>
      </w:r>
      <w:r>
        <w:rPr>
          <w:rFonts w:hint="eastAsia" w:ascii="黑体" w:hAnsi="黑体" w:eastAsia="黑体" w:cs="黑体"/>
          <w:lang w:val="en-US" w:eastAsia="zh-CN"/>
        </w:rPr>
        <w:t>6</w:t>
      </w:r>
      <w:r>
        <w:rPr>
          <w:rFonts w:hint="eastAsia" w:ascii="黑体" w:hAnsi="黑体" w:eastAsia="黑体" w:cs="黑体"/>
        </w:rPr>
        <w:t>月</w:t>
      </w:r>
      <w:r>
        <w:rPr>
          <w:rFonts w:hint="eastAsia" w:ascii="黑体" w:hAnsi="黑体" w:eastAsia="黑体" w:cs="黑体"/>
          <w:lang w:val="en-US" w:eastAsia="zh-CN"/>
        </w:rPr>
        <w:t>9</w:t>
      </w:r>
      <w:r>
        <w:rPr>
          <w:rFonts w:hint="eastAsia" w:ascii="黑体" w:hAnsi="黑体" w:eastAsia="黑体" w:cs="黑体"/>
          <w:lang w:val="en-US"/>
        </w:rPr>
        <w:t>日</w:t>
      </w:r>
    </w:p>
    <w:p>
      <w:pPr>
        <w:jc w:val="center"/>
        <w:rPr>
          <w:rFonts w:ascii="黑体" w:eastAsia="黑体"/>
        </w:rPr>
        <w:sectPr>
          <w:type w:val="continuous"/>
          <w:pgSz w:w="11910" w:h="16840"/>
          <w:pgMar w:top="1580" w:right="1380" w:bottom="280" w:left="1320" w:header="720" w:footer="720" w:gutter="0"/>
          <w:cols w:space="720" w:num="1"/>
        </w:sectPr>
      </w:pPr>
    </w:p>
    <w:p>
      <w:pPr>
        <w:pStyle w:val="4"/>
        <w:spacing w:before="4"/>
        <w:ind w:left="0"/>
        <w:rPr>
          <w:rFonts w:ascii="Times New Roman"/>
          <w:sz w:val="17"/>
        </w:rPr>
      </w:pPr>
    </w:p>
    <w:p>
      <w:pPr>
        <w:rPr>
          <w:rFonts w:ascii="Times New Roman"/>
          <w:sz w:val="17"/>
        </w:rPr>
        <w:sectPr>
          <w:pgSz w:w="11910" w:h="16840"/>
          <w:pgMar w:top="1580" w:right="1380" w:bottom="280" w:left="1320" w:header="720" w:footer="720" w:gutter="0"/>
          <w:cols w:space="720" w:num="1"/>
        </w:sectPr>
      </w:pPr>
    </w:p>
    <w:p>
      <w:pPr>
        <w:pStyle w:val="4"/>
        <w:ind w:left="0"/>
        <w:rPr>
          <w:rFonts w:ascii="Times New Roman"/>
          <w:sz w:val="20"/>
        </w:rPr>
      </w:pPr>
    </w:p>
    <w:p>
      <w:pPr>
        <w:pStyle w:val="4"/>
        <w:ind w:left="0"/>
        <w:rPr>
          <w:rFonts w:ascii="Times New Roman"/>
          <w:sz w:val="20"/>
        </w:rPr>
      </w:pPr>
    </w:p>
    <w:p>
      <w:pPr>
        <w:pStyle w:val="4"/>
        <w:spacing w:before="10"/>
        <w:ind w:left="0"/>
        <w:rPr>
          <w:rFonts w:ascii="Times New Roman"/>
          <w:sz w:val="26"/>
        </w:rPr>
      </w:pPr>
    </w:p>
    <w:p>
      <w:pPr>
        <w:spacing w:before="38"/>
        <w:ind w:left="453" w:right="396"/>
        <w:jc w:val="center"/>
        <w:rPr>
          <w:rFonts w:ascii="黑体" w:eastAsia="黑体"/>
          <w:sz w:val="44"/>
        </w:rPr>
      </w:pPr>
      <w:r>
        <w:rPr>
          <w:rFonts w:hint="eastAsia" w:ascii="黑体" w:eastAsia="黑体"/>
          <w:sz w:val="44"/>
        </w:rPr>
        <w:t>目 录</w:t>
      </w:r>
    </w:p>
    <w:p>
      <w:pPr>
        <w:pStyle w:val="8"/>
        <w:tabs>
          <w:tab w:val="right" w:leader="dot" w:pos="9210"/>
        </w:tabs>
      </w:pPr>
      <w:r>
        <w:rPr>
          <w:rFonts w:ascii="Times New Roman" w:eastAsia="Times New Roman"/>
        </w:rPr>
        <w:fldChar w:fldCharType="begin"/>
      </w:r>
      <w:r>
        <w:rPr>
          <w:rFonts w:ascii="Times New Roman" w:eastAsia="Times New Roman"/>
        </w:rPr>
        <w:instrText xml:space="preserve">TOC \o "1-1" \h \u </w:instrText>
      </w:r>
      <w:r>
        <w:rPr>
          <w:rFonts w:ascii="Times New Roman" w:eastAsia="Times New Roman"/>
        </w:rPr>
        <w:fldChar w:fldCharType="separate"/>
      </w:r>
      <w:r>
        <w:rPr>
          <w:rFonts w:ascii="Times New Roman" w:eastAsia="Times New Roman"/>
        </w:rPr>
        <w:fldChar w:fldCharType="begin"/>
      </w:r>
      <w:r>
        <w:rPr>
          <w:rFonts w:ascii="Times New Roman" w:eastAsia="Times New Roman"/>
        </w:rPr>
        <w:instrText xml:space="preserve"> HYPERLINK \l _Toc3301 </w:instrText>
      </w:r>
      <w:r>
        <w:rPr>
          <w:rFonts w:ascii="Times New Roman" w:eastAsia="Times New Roman"/>
        </w:rPr>
        <w:fldChar w:fldCharType="separate"/>
      </w:r>
      <w:r>
        <w:rPr>
          <w:rFonts w:hint="eastAsia"/>
          <w:szCs w:val="44"/>
        </w:rPr>
        <w:t>中国共产党组织工作条例</w:t>
      </w:r>
      <w:r>
        <w:tab/>
      </w:r>
      <w:r>
        <w:fldChar w:fldCharType="begin"/>
      </w:r>
      <w:r>
        <w:instrText xml:space="preserve"> PAGEREF _Toc3301 \h </w:instrText>
      </w:r>
      <w:r>
        <w:fldChar w:fldCharType="separate"/>
      </w:r>
      <w:r>
        <w:t>5</w:t>
      </w:r>
      <w:r>
        <w:fldChar w:fldCharType="end"/>
      </w:r>
      <w:r>
        <w:rPr>
          <w:rFonts w:ascii="Times New Roman" w:eastAsia="Times New Roman"/>
        </w:rPr>
        <w:fldChar w:fldCharType="end"/>
      </w:r>
    </w:p>
    <w:p>
      <w:pPr>
        <w:pStyle w:val="8"/>
        <w:tabs>
          <w:tab w:val="right" w:leader="dot" w:pos="9210"/>
        </w:tabs>
      </w:pPr>
      <w:r>
        <w:rPr>
          <w:rFonts w:ascii="Times New Roman" w:eastAsia="Times New Roman"/>
        </w:rPr>
        <w:fldChar w:fldCharType="begin"/>
      </w:r>
      <w:r>
        <w:rPr>
          <w:rFonts w:ascii="Times New Roman" w:eastAsia="Times New Roman"/>
        </w:rPr>
        <w:instrText xml:space="preserve"> HYPERLINK \l _Toc18438 </w:instrText>
      </w:r>
      <w:r>
        <w:rPr>
          <w:rFonts w:ascii="Times New Roman" w:eastAsia="Times New Roman"/>
        </w:rPr>
        <w:fldChar w:fldCharType="separate"/>
      </w:r>
      <w:r>
        <w:rPr>
          <w:rFonts w:hint="eastAsia"/>
          <w:szCs w:val="44"/>
        </w:rPr>
        <w:t>在中国科学院第二十次院士大会、中国工程院第十五次院士大会、中国科协第十次全国代表大会上的讲话</w:t>
      </w:r>
      <w:r>
        <w:tab/>
      </w:r>
      <w:r>
        <w:fldChar w:fldCharType="begin"/>
      </w:r>
      <w:r>
        <w:instrText xml:space="preserve"> PAGEREF _Toc18438 \h </w:instrText>
      </w:r>
      <w:r>
        <w:fldChar w:fldCharType="separate"/>
      </w:r>
      <w:r>
        <w:t>19</w:t>
      </w:r>
      <w:r>
        <w:fldChar w:fldCharType="end"/>
      </w:r>
      <w:r>
        <w:rPr>
          <w:rFonts w:ascii="Times New Roman" w:eastAsia="Times New Roman"/>
        </w:rPr>
        <w:fldChar w:fldCharType="end"/>
      </w:r>
    </w:p>
    <w:p>
      <w:pPr>
        <w:pStyle w:val="8"/>
        <w:tabs>
          <w:tab w:val="right" w:leader="dot" w:pos="9210"/>
        </w:tabs>
      </w:pPr>
      <w:r>
        <w:rPr>
          <w:rFonts w:ascii="Times New Roman" w:eastAsia="Times New Roman"/>
        </w:rPr>
        <w:fldChar w:fldCharType="begin"/>
      </w:r>
      <w:r>
        <w:rPr>
          <w:rFonts w:ascii="Times New Roman" w:eastAsia="Times New Roman"/>
        </w:rPr>
        <w:instrText xml:space="preserve"> HYPERLINK \l _Toc20437 </w:instrText>
      </w:r>
      <w:r>
        <w:rPr>
          <w:rFonts w:ascii="Times New Roman" w:eastAsia="Times New Roman"/>
        </w:rPr>
        <w:fldChar w:fldCharType="separate"/>
      </w:r>
      <w:r>
        <w:rPr>
          <w:rFonts w:hint="eastAsia"/>
          <w:szCs w:val="44"/>
        </w:rPr>
        <w:t>《求是》杂志发表习近平总书记重要文章《学好“四史”，永葆初心、永担使命》</w:t>
      </w:r>
      <w:r>
        <w:tab/>
      </w:r>
      <w:r>
        <w:fldChar w:fldCharType="begin"/>
      </w:r>
      <w:r>
        <w:instrText xml:space="preserve"> PAGEREF _Toc20437 \h </w:instrText>
      </w:r>
      <w:r>
        <w:fldChar w:fldCharType="separate"/>
      </w:r>
      <w:r>
        <w:t>33</w:t>
      </w:r>
      <w:r>
        <w:fldChar w:fldCharType="end"/>
      </w:r>
      <w:r>
        <w:rPr>
          <w:rFonts w:ascii="Times New Roman" w:eastAsia="Times New Roman"/>
        </w:rPr>
        <w:fldChar w:fldCharType="end"/>
      </w:r>
    </w:p>
    <w:p>
      <w:pPr>
        <w:pStyle w:val="8"/>
        <w:tabs>
          <w:tab w:val="right" w:leader="dot" w:pos="9210"/>
        </w:tabs>
      </w:pPr>
      <w:r>
        <w:rPr>
          <w:rFonts w:ascii="Times New Roman" w:eastAsia="Times New Roman"/>
        </w:rPr>
        <w:fldChar w:fldCharType="begin"/>
      </w:r>
      <w:r>
        <w:rPr>
          <w:rFonts w:ascii="Times New Roman" w:eastAsia="Times New Roman"/>
        </w:rPr>
        <w:instrText xml:space="preserve"> HYPERLINK \l _Toc8967 </w:instrText>
      </w:r>
      <w:r>
        <w:rPr>
          <w:rFonts w:ascii="Times New Roman" w:eastAsia="Times New Roman"/>
        </w:rPr>
        <w:fldChar w:fldCharType="separate"/>
      </w:r>
      <w:r>
        <w:rPr>
          <w:rFonts w:hint="eastAsia"/>
          <w:szCs w:val="44"/>
        </w:rPr>
        <w:t>习近平给《文史哲》编辑部全体编辑人员的回信</w:t>
      </w:r>
      <w:r>
        <w:tab/>
      </w:r>
      <w:r>
        <w:fldChar w:fldCharType="begin"/>
      </w:r>
      <w:r>
        <w:instrText xml:space="preserve"> PAGEREF _Toc8967 \h </w:instrText>
      </w:r>
      <w:r>
        <w:fldChar w:fldCharType="separate"/>
      </w:r>
      <w:r>
        <w:t>41</w:t>
      </w:r>
      <w:r>
        <w:fldChar w:fldCharType="end"/>
      </w:r>
      <w:r>
        <w:rPr>
          <w:rFonts w:ascii="Times New Roman" w:eastAsia="Times New Roman"/>
        </w:rPr>
        <w:fldChar w:fldCharType="end"/>
      </w:r>
    </w:p>
    <w:p>
      <w:pPr>
        <w:pStyle w:val="8"/>
        <w:tabs>
          <w:tab w:val="right" w:leader="dot" w:pos="9210"/>
        </w:tabs>
      </w:pPr>
      <w:r>
        <w:rPr>
          <w:rFonts w:ascii="Times New Roman" w:eastAsia="Times New Roman"/>
        </w:rPr>
        <w:fldChar w:fldCharType="begin"/>
      </w:r>
      <w:r>
        <w:rPr>
          <w:rFonts w:ascii="Times New Roman" w:eastAsia="Times New Roman"/>
        </w:rPr>
        <w:instrText xml:space="preserve"> HYPERLINK \l _Toc26368 </w:instrText>
      </w:r>
      <w:r>
        <w:rPr>
          <w:rFonts w:ascii="Times New Roman" w:eastAsia="Times New Roman"/>
        </w:rPr>
        <w:fldChar w:fldCharType="separate"/>
      </w:r>
      <w:r>
        <w:rPr>
          <w:rFonts w:hint="eastAsia"/>
          <w:szCs w:val="44"/>
        </w:rPr>
        <w:t>习近平主持中共中央政治局第三十次集体学习并讲话</w:t>
      </w:r>
      <w:r>
        <w:tab/>
      </w:r>
      <w:r>
        <w:fldChar w:fldCharType="begin"/>
      </w:r>
      <w:r>
        <w:instrText xml:space="preserve"> PAGEREF _Toc26368 \h </w:instrText>
      </w:r>
      <w:r>
        <w:fldChar w:fldCharType="separate"/>
      </w:r>
      <w:r>
        <w:t>42</w:t>
      </w:r>
      <w:r>
        <w:fldChar w:fldCharType="end"/>
      </w:r>
      <w:r>
        <w:rPr>
          <w:rFonts w:ascii="Times New Roman" w:eastAsia="Times New Roman"/>
        </w:rPr>
        <w:fldChar w:fldCharType="end"/>
      </w:r>
    </w:p>
    <w:p>
      <w:pPr>
        <w:rPr>
          <w:rFonts w:ascii="Times New Roman" w:eastAsia="Times New Roman"/>
        </w:rPr>
        <w:sectPr>
          <w:pgSz w:w="11910" w:h="16840"/>
          <w:pgMar w:top="1580" w:right="1380" w:bottom="280" w:left="1320" w:header="720" w:footer="720" w:gutter="0"/>
          <w:cols w:space="720" w:num="1"/>
        </w:sectPr>
      </w:pPr>
      <w:r>
        <w:rPr>
          <w:rFonts w:ascii="Times New Roman" w:eastAsia="Times New Roman"/>
        </w:rPr>
        <w:fldChar w:fldCharType="end"/>
      </w:r>
    </w:p>
    <w:p>
      <w:pPr>
        <w:pStyle w:val="4"/>
        <w:spacing w:before="4"/>
        <w:ind w:left="0"/>
        <w:rPr>
          <w:rFonts w:ascii="Times New Roman"/>
          <w:sz w:val="17"/>
        </w:rPr>
      </w:pPr>
    </w:p>
    <w:p>
      <w:pPr>
        <w:rPr>
          <w:rFonts w:ascii="Times New Roman"/>
          <w:sz w:val="17"/>
        </w:rPr>
        <w:sectPr>
          <w:pgSz w:w="11910" w:h="16840"/>
          <w:pgMar w:top="1580" w:right="1380" w:bottom="280" w:left="1320" w:header="720" w:footer="720" w:gutter="0"/>
          <w:cols w:space="720" w:num="1"/>
        </w:sectPr>
      </w:pPr>
    </w:p>
    <w:p>
      <w:pPr>
        <w:pStyle w:val="2"/>
        <w:ind w:left="0"/>
        <w:rPr>
          <w:rFonts w:hint="eastAsia"/>
          <w:sz w:val="44"/>
          <w:szCs w:val="44"/>
        </w:rPr>
      </w:pPr>
      <w:bookmarkStart w:id="0" w:name="_bookmark0"/>
      <w:bookmarkEnd w:id="0"/>
      <w:bookmarkStart w:id="1" w:name="中国共产党第十九届中央纪律检查委员会"/>
      <w:bookmarkEnd w:id="1"/>
      <w:bookmarkStart w:id="2" w:name="_Toc3301"/>
      <w:r>
        <w:rPr>
          <w:rFonts w:hint="eastAsia"/>
          <w:sz w:val="44"/>
          <w:szCs w:val="44"/>
        </w:rPr>
        <w:t>中国共产党组织工作条例</w:t>
      </w:r>
      <w:bookmarkEnd w:id="2"/>
    </w:p>
    <w:p>
      <w:pPr>
        <w:pStyle w:val="4"/>
        <w:spacing w:before="7" w:line="326" w:lineRule="auto"/>
        <w:ind w:right="416"/>
        <w:jc w:val="center"/>
        <w:rPr>
          <w:rFonts w:hint="eastAsia" w:ascii="楷体" w:hAnsi="楷体" w:eastAsia="楷体" w:cs="宋体"/>
          <w:color w:val="333333"/>
          <w:sz w:val="32"/>
          <w:szCs w:val="32"/>
          <w:lang w:val="en-US" w:bidi="ar-SA"/>
        </w:rPr>
      </w:pPr>
      <w:r>
        <w:rPr>
          <w:rFonts w:hint="eastAsia" w:ascii="楷体" w:hAnsi="楷体" w:eastAsia="楷体" w:cs="宋体"/>
          <w:color w:val="333333"/>
          <w:sz w:val="32"/>
          <w:szCs w:val="32"/>
          <w:lang w:val="en-US" w:bidi="ar-SA"/>
        </w:rPr>
        <w:t>（2021年4月30日中共中央政治局会议审议批准</w:t>
      </w:r>
    </w:p>
    <w:p>
      <w:pPr>
        <w:pStyle w:val="4"/>
        <w:spacing w:before="7" w:line="326" w:lineRule="auto"/>
        <w:ind w:right="416"/>
        <w:jc w:val="center"/>
        <w:rPr>
          <w:spacing w:val="-1"/>
        </w:rPr>
      </w:pPr>
      <w:r>
        <w:rPr>
          <w:rFonts w:hint="eastAsia" w:ascii="楷体" w:hAnsi="楷体" w:eastAsia="楷体" w:cs="宋体"/>
          <w:color w:val="333333"/>
          <w:sz w:val="32"/>
          <w:szCs w:val="32"/>
          <w:lang w:val="en-US" w:bidi="ar-SA"/>
        </w:rPr>
        <w:t>2021年5月22日中共中央发布）</w:t>
      </w:r>
    </w:p>
    <w:p>
      <w:pPr>
        <w:pStyle w:val="4"/>
        <w:spacing w:before="7" w:line="326" w:lineRule="auto"/>
        <w:ind w:right="416" w:firstLine="640"/>
        <w:jc w:val="both"/>
        <w:rPr>
          <w:rFonts w:hint="eastAsia"/>
          <w:spacing w:val="-1"/>
        </w:rPr>
      </w:pPr>
    </w:p>
    <w:p>
      <w:pPr>
        <w:keepNext w:val="0"/>
        <w:keepLines w:val="0"/>
        <w:pageBreakBefore w:val="0"/>
        <w:widowControl w:val="0"/>
        <w:kinsoku/>
        <w:wordWrap/>
        <w:overflowPunct/>
        <w:topLinePunct w:val="0"/>
        <w:autoSpaceDE w:val="0"/>
        <w:autoSpaceDN w:val="0"/>
        <w:bidi w:val="0"/>
        <w:adjustRightInd/>
        <w:snapToGrid/>
        <w:spacing w:line="580" w:lineRule="exact"/>
        <w:ind w:firstLine="636" w:firstLineChars="200"/>
        <w:textAlignment w:val="auto"/>
        <w:rPr>
          <w:rFonts w:hint="eastAsia" w:ascii="黑体" w:hAnsi="黑体" w:eastAsia="黑体" w:cs="黑体"/>
          <w:spacing w:val="-1"/>
          <w:sz w:val="32"/>
          <w:szCs w:val="32"/>
        </w:rPr>
      </w:pPr>
      <w:r>
        <w:rPr>
          <w:rFonts w:hint="eastAsia" w:ascii="黑体" w:hAnsi="黑体" w:eastAsia="黑体" w:cs="黑体"/>
          <w:spacing w:val="-1"/>
          <w:sz w:val="32"/>
          <w:szCs w:val="32"/>
        </w:rPr>
        <w:t>第一章　总则</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第一条　为了深入贯彻习近平新时代中国特色社会主义思想，贯彻落实新时代党的建设总要求和新时代党的组织路线，推进党的组织工作科学化制度化规范化，提高党的组织工作质量，根据《中国共产党章程》和有关法律，制定本条例。</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第二条　党的组织工作是以党的组织体系建设、领导班子和干部队伍建设、人才队伍建设、党员队伍建设为主要内容的实践活动，是巩固党的执政基础、实现党的全面领导、完成党的全部工作的重要保证，是党领导人民不断夺取革命、建设、改革胜利的优良传统和独特优势。</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第三条　党的组织工作坚持以马克思列宁主义、毛泽东思想、邓小平理论、“三个代表”重要思想、科学发展观、习近平新时代中国特色社会主义思想为指导，增强“四个意识”、坚定“四个自信”、做到“两个维护”，以加强党的长期执政能力建设、先进性和纯洁性建设为主线，以党的政治建设为统领，以组织体系建设为重点，着力培养忠诚干净担当的高素质干部，着力集聚爱国奉献的各方面优秀人才，充分发挥基层党组织战斗堡垒作用和党员先锋模范作用，为坚持和加强党的全面领导、坚持和发展中国特色社会主义提供坚强组织保证。</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第四条　党的组织工作遵循以下原则：</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（一）坚持党的全面领导；</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（二）坚持组织路线服务政治路线；</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（三）坚持民主集中制；</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（四）坚持党的群众路线；</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（五）坚持党管干部、党管人才；</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（六）坚持德才兼备、以德为先、任人唯贤；</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（七）坚持党的组织和党的工作全覆盖；</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（八）坚持实事求是、公道正派；</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（九）坚持依法依规、科学规范。</w:t>
      </w:r>
    </w:p>
    <w:p>
      <w:pPr>
        <w:keepNext w:val="0"/>
        <w:keepLines w:val="0"/>
        <w:pageBreakBefore w:val="0"/>
        <w:widowControl w:val="0"/>
        <w:kinsoku/>
        <w:wordWrap/>
        <w:overflowPunct/>
        <w:topLinePunct w:val="0"/>
        <w:autoSpaceDE w:val="0"/>
        <w:autoSpaceDN w:val="0"/>
        <w:bidi w:val="0"/>
        <w:adjustRightInd/>
        <w:snapToGrid/>
        <w:spacing w:line="580" w:lineRule="exact"/>
        <w:ind w:firstLine="636" w:firstLineChars="200"/>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w:t>
      </w:r>
      <w:r>
        <w:rPr>
          <w:rFonts w:hint="eastAsia" w:ascii="黑体" w:hAnsi="黑体" w:eastAsia="黑体" w:cs="黑体"/>
          <w:spacing w:val="-1"/>
          <w:sz w:val="32"/>
          <w:szCs w:val="32"/>
        </w:rPr>
        <w:t>第二章　领导体制和职责</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第五条　组织工作实行党中央集中统一领导，各级党委（党组）分级分类领导，组织部门专门负责，有关方面各司其职、密切配合的领导体制。</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党中央以及地方党委设置组织部，各级党政机关、人民团体、国有企业和事业单位党组织设置组织工作机构或者专职工作岗位，专门负责组织工作。</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中央组织部指导各级组织部门工作，上级组织部门指导下级组织部门工作。</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第六条　党中央决定组织工作路线方针政策，制定组织工作重要党内法规和规范性文件，对组织工作重大战略、重大改革、重大举措、重大事项作出决策，全面领导党的组织体系建设、干部工作、人才工作，按照有关规定推荐、提名、任免干部。</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党中央一般每5年召开1次全国组织工作会议，对一个时期的组织工作作出全面部署。</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第七条　地方党委对本地区组织工作负主体责任。主要职责是：</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（一）贯彻落实党的组织工作路线方针政策，执行党中央以及上级党组织关于组织工作的决策部署、指示要求，按照权限制定组织工作党内法规和规范性文件，研究部署本地区组织工作重大事项和重要工作；</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（二）领导同级人大、政府、政协、监察机关、审判机关、检察机关、人民团体等党的组织工作，指导和督促检查下级党组织开展组织工作；</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（三）领导本地区党的组织体系建设，加强基层党组织和党员队伍建设；</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（四）按照干部管理权限任免和管理干部，向地方国家机关、政协组织、人民团体、国有企业和事业单位等推荐重要干部；</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（五）贯彻人才强国战略，统筹协调有关方面共同参与和推动本地区人才工作；</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（六）完成党中央以及上级党组织交办的其他任务。</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党组对本单位组织工作的领导职责，按照有关规定执行。</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第八条　中央组织部和地方党委组织部的主要职责是：</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（一）在党中央以及本级党委领导下，具体负责落实党的组织工作路线方针政策和决策部署，按照权限和分工制定、起草组织工作党内法规和规范性文件，推进组织制度贯彻落实；</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（二）研究组织工作重要理论和实践问题，提出完善制度机制的政策建议，为党中央以及本级党委决策提供参考；</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（三）负责党的组织体系建设，加强基层党组织和党员队伍建设；</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（四）负责干部工作和干部队伍的统一管理，按照干部管理权限和分工负责领导班子建设的有关具体工作；</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（五）负责人才工作的指导协调和人才的联系服务；</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（六）负责公务员工作的统一管理；</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（七）负责离退休干部工作的统一管理；</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（八）统一管理机构编制委员会办公室；</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（九）完成党中央以及本级党委交办的其他任务。</w:t>
      </w:r>
    </w:p>
    <w:p>
      <w:pPr>
        <w:keepNext w:val="0"/>
        <w:keepLines w:val="0"/>
        <w:pageBreakBefore w:val="0"/>
        <w:widowControl w:val="0"/>
        <w:kinsoku/>
        <w:wordWrap/>
        <w:overflowPunct/>
        <w:topLinePunct w:val="0"/>
        <w:autoSpaceDE w:val="0"/>
        <w:autoSpaceDN w:val="0"/>
        <w:bidi w:val="0"/>
        <w:adjustRightInd/>
        <w:snapToGrid/>
        <w:spacing w:line="580" w:lineRule="exact"/>
        <w:ind w:firstLine="636" w:firstLineChars="200"/>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w:t>
      </w:r>
      <w:r>
        <w:rPr>
          <w:rFonts w:hint="eastAsia" w:ascii="黑体" w:hAnsi="黑体" w:eastAsia="黑体" w:cs="黑体"/>
          <w:spacing w:val="-1"/>
          <w:sz w:val="32"/>
          <w:szCs w:val="32"/>
        </w:rPr>
        <w:t>第三章　党的组织体系建设</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第九条　坚持马克思主义建党原则，健全维护党的集中统一的组织制度，完善上下贯通、执行有力的组织体系，实现党的组织和党的工作全覆盖，不断增强党的政治领导力、思想引领力、群众组织力、社会号召力。</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第十条　按照党章规定建立健全党的各级各类组织，形成包括党的中央组织、地方组织、基层组织在内，涵盖党的纪律检查机关、党的工作机关、党组，纵向到底、横向到边的严密组织架构。</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适应形势任务的发展变化，及时调整和优化党组织设置。为执行某项任务临时组建的机构，可以按照有关规定成立临时党组织。除另有规定外，一般按照属地管理原则，规范和理顺基层党组织隶属关系。</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第十一条　党的中央委员会、中央政治局、中央政治局常务委员会是党的组织体系的大脑和中枢，在推进中国特色社会主义事业中把方向、谋大局、定政策、促改革。坚持和完善党的领导制度体系，健全党中央对重大工作的领导体制，完善推动党中央决策部署落实机制，严格执行向党中央请示报告制度。</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第十二条　党的地方委员会在本地区发挥总揽全局、协调各方的领导作用，全面领导本地区经济社会发展，全面负责本地区党的建设，履行把方向、管大局、作决策、保落实职责。坚持和完善党的地方组织工作制度，健全议事决策和监督机制，增强整体功能，提高领导水平，把党的地方组织建设成为坚决听从党中央指挥、管理严格、监督有力、班子团结、风气纯正的坚强组织。</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第十三条　党的基层组织是党在社会基层组织中的战斗堡垒，是党的全部工作和战斗力的基础。坚持大抓基层的鲜明导向，以提升组织力为重点，大力加强企业、农村、机关、学校、医院、科研院所、街道社区、社会组织等基层党组织建设，推进组织设置和活动方式创新，增强党组织政治功能，选优配强党组织带头人，把各领域党的基层组织建设成为宣传党的主张、贯彻党的决定、领导基层治理、团结动员群众、推动改革发展的坚强战斗堡垒。</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党支部是党的基础组织，是党组织开展工作的基本单元。全面推进党支部标准化规范化建设，加强基础工作，完善基本制度，提升基本能力，落实基本保障，充分发挥党支部直接教育党员、管理党员、监督党员和组织群众、宣传群众、凝聚群众、服务群众的职责作用。党员人数较多或者党员工作地、居住地比较分散的党支部，应当按照便于组织开展活动原则，划分若干党小组。</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第十四条　党组在本单位发挥领导作用，履行把方向、管大局、保落实职责。坚持和完善党组工作制度，健全工作规则和决策机制，坚持党建工作与业务工作同谋划、同部署、同推进、同考核，督促推动本单位领导班子依法依章程及时全面落实党组决策，确保党的理论和路线方针政策在本单位贯彻落实。</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第十五条　围绕建设信念坚定、政治可靠、结构合理、素质优良、纪律严明、作用突出的党员队伍，做好发展党员和党员教育、管理、监督、服务工作。</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发展党员应当按照控制总量、优化结构、提高质量、发挥作用的总要求，把政治标准放在首位，严格程序、严格把关，保证新发展党员质量。加强入党积极分子队伍建设，加强发展对象、预备党员的教育培养。</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党员教育应当把学习贯彻习近平新时代中国特色社会主义思想作为首要政治任务，组织开展党内集中教育和党员经常性教育，坚持组织培训和个人自学相结合，引导党员不忘初心、牢记使命、不懈奋斗。</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党员管理应当严格做好党籍管理、组织关系管理、党费收缴使用管理、日常监督、组织处置等工作，加强和改进流动党员管理。结合不同群体党员实际，组织引导党员充分发挥先锋模范作用。</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加强党内激励关怀帮扶，保障党员民主权利，开展党内表彰，做好关爱服务党员工作。</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第十六条　坚持民主集中制，完善发展党内民主和实行正确集中的相关制度。坚持党的代表大会制度，完善党内选举制度，落实党代表大会代表任期制和党的各级组织任期等制度。建立健全包括组织设置、组织生活、组织运行、组织管理、组织监督等在内的完整组织制度体系，完善党委（党组）落实全面从严治党主体责任的制度。</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第十七条　严格执行《关于新形势下党内政治生活的若干准则》，坚持和完善民主生活会、组织生活会制度，健全“三会一课”、主题党日、谈心谈话、民主评议党员等制度，落实党员领导干部双重组织生活制度，发展积极健康的党内政治文化，确保党的组织生活经常、认真、严肃，不断增强政治性、时代性、原则性、战斗性，不断增强党自我净化、自我完善、自我革新、自我提高能力。</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第十八条　各级党组织和全体党员必须坚决维护习近平总书记党中央的核心、全党的核心地位，坚决维护党中央权威和集中统一领导，坚持党员个人服从党的组织，少数服从多数，下级组织服从上级组织，全党各个组织和全体党员服从党的全国代表大会和中央委员会。落实全面从严治党战略部署，不断完善组织纪律各项要求，深入开展纪律教育，加强对组织纪律执行情况的监督检查，严肃查处违反组织纪律的行为，提高纪律的权威性和约束力，做到有令必行、有禁必止，执纪必严、违纪必究。</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firstLine="636" w:firstLineChars="200"/>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w:t>
      </w:r>
      <w:r>
        <w:rPr>
          <w:rFonts w:hint="eastAsia" w:ascii="黑体" w:hAnsi="黑体" w:eastAsia="黑体" w:cs="黑体"/>
          <w:spacing w:val="-1"/>
          <w:sz w:val="32"/>
          <w:szCs w:val="32"/>
        </w:rPr>
        <w:t>第四章　干部工作</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第十九条　坚持党管干部原则，坚持德才兼备、以德为先，坚持五湖四海、任人唯贤，坚持好干部标准，坚持正确用人导向，统筹干部素质培养、知事识人、选拔任用、从严管理、正向激励体系建设，统筹领导班子和干部队伍建设，统筹党政机关、人民团体、国有企业和事业单位干部队伍建设，着力建设忠诚干净担当的高素质专业化干部队伍。</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第二十条　干部工作实行党中央集中统一领导下分级分类管理的体制。党委（党组）及其组织部门应当加强对干部工作的统一管理。根据事权划分、行业领域属性特点、机构设置和业务管理体制以及队伍建设需要，合理确定干部管理职责、范围、权限、方式和程序，做好干部双重管理工作。</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第二十一条　领导班子建设必须把党的政治建设摆在首位，坚持高标准严要求，坚持统筹谋划、整体推进，坚持分类指导、精准施策，严格执行民主集中制，深化理论武装，优化班子结构，增强整体功能，保持班子稳定，提高政治判断力、政治领悟力、政治执行力，努力把各级领导班子锻造成为忠实践行习近平新时代中国特色社会主义思想、坚定贯彻落实党中央决策部署的坚强领导集体。</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第二十二条　建立健全源头培养、跟踪培养、全程培养的素质培养体系，突出政治素质，注重分类分级，加强思想淬炼、政治历练、实践锻炼、专业训练，把思想理论武装、理想信念教育、知识结构改善、能力素质提升贯穿干部成长全过程。注重在基层一线和困难艰苦地区培养锻炼干部，增强斗争精神，提高治理能力，使广大干部政治素养、理论水平、专业能力、实践本领跟上时代发展步伐。</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第二十三条　建立健全日常考核、分类考核、近距离考核的知事识人体系，贯彻新发展理念，坚持正确政绩观，把区分优劣、奖优罚劣、激励担当、促进发展作为基本任务，优化考核内容和考核指标体系，完善考核方式方法，统筹开展平时考核、年度考核、专项考核、任期考核，全方位、多渠道了解干部，注意掌握干部在重大任务、重大斗争一线的表现。强化考核结果运用，把考核结果与干部选拔任用、教育培养、管理监督、激励约束、问责追责等结合起来，推动形成能者上、优者奖、庸者下、劣者汰的正确导向。</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第二十四条　建立健全以德为先、任人唯贤、人事相宜的选拔任用体系，充分发挥党组织领导和把关作用，把政治标准放在首位，严把政治关、品行关、能力关、作风关、廉洁关，严格落实干部选拔任用的原则、条件、程序，严格执行干部任期、任职回避等制度，树立注重基层、注重实践、讲担当重担当的用人导向，提高干部考察质量，精准科学选人用人，切实把党和人民需要的好干部选出来用起来。加强干部选拔任用工作全程监督，营造风清气正的选人用人环境。</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拓宽选人用人视野，推进地方与部门之间、地区之间、部门之间、党政机关与国有企业和事业单位以及其他社会组织之间的干部交流，综合运用援派、挂职等方式，加大对国家重大战略选派干部支持力度。</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第二十五条　建立健全管思想、管工作、管作风、管纪律的从严管理体系，聚焦领导干部特别是党政正职，突出对干部做到“两个维护”、遵守党章党规党纪和宪法法律法规、执行党的路线方针政策、贯彻落实党中央决策部署、遵守党内政治生活准则等情况的政治监督。坚持抓早抓小抓经常，加强日常管理和对履职尽责、担当作为的监督，推动广大干部严格按照制度履行职责、行使权力、开展工作。</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第二十六条　建立健全崇尚实干、带动担当、加油鼓劲的正向激励体系，坚持严管和厚爱结合、激励和约束并重，加强对敢担当善作为干部的激励保护，以正确用人导向引领干事创业导向。正确对待、合理使用被问责和受处分干部，完善被诬告干部澄清正名制度，健全表彰奖励制度，落实和完善干部工资、福利与保险制度，关心关爱干部身心健康，加大对基层干部特别是困难艰苦地区干部的政策倾斜力度，充分调动广大干部干事创业的积极性主动性创造性。</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第二十七条　着眼党和国家事业长远发展需要，坚持拓宽来源、优化结构、改进方式、提高质量，从各条战线、各个领域、各个行业发现选拔优秀年轻干部，优化成长路径，建立上下联动、长期关注的干部常态化培养锻炼机制，完善适时使用、动态管理机制，健全促进优秀年轻干部脱颖而出的制度措施，推动年轻干部加强思想理论武装和基层实践锻炼、提高解决实际问题的能力。用好各年龄段干部，优化干部队伍梯次结构。统筹做好培养选拔女干部、少数民族干部和党外干部工作。</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第二十八条　加强党对公务员队伍的集中统一领导，健全统一规范高效的公务员工作领导体制。贯彻落实《中华人民共和国公务员法》，完善中国特色公务员制度，健全职务与职级并行、录用交流、考核奖惩、培训监督等制度，构建规范完备的公务员管理法规体系，健全科学有效的公务员管理机制。坚持和完善公务员分类管理，提高管理效能和科学化水平。</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第二十九条　严格执行干部退休制度，加强离退休干部思想政治建设和党组织建设，完善和创新离退休干部服务管理工作，组织引导离退休干部发挥作用。</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第三十条　坚持和加强党对机构编制工作的集中统一领导，建立健全组织部门统一管理机构编制委员会办公室的工作制度，做好完善领导管理体制相关工作，统筹干部和机构编制资源，确保机构编制管理和干部管理有机衔接。</w:t>
      </w:r>
    </w:p>
    <w:p>
      <w:pPr>
        <w:keepNext w:val="0"/>
        <w:keepLines w:val="0"/>
        <w:pageBreakBefore w:val="0"/>
        <w:widowControl w:val="0"/>
        <w:kinsoku/>
        <w:wordWrap/>
        <w:overflowPunct/>
        <w:topLinePunct w:val="0"/>
        <w:autoSpaceDE w:val="0"/>
        <w:autoSpaceDN w:val="0"/>
        <w:bidi w:val="0"/>
        <w:adjustRightInd/>
        <w:snapToGrid/>
        <w:spacing w:line="580" w:lineRule="exact"/>
        <w:ind w:firstLine="636" w:firstLineChars="200"/>
        <w:textAlignment w:val="auto"/>
        <w:rPr>
          <w:rFonts w:hint="eastAsia" w:ascii="黑体" w:hAnsi="黑体" w:eastAsia="黑体" w:cs="黑体"/>
          <w:spacing w:val="-1"/>
          <w:sz w:val="32"/>
          <w:szCs w:val="32"/>
        </w:rPr>
      </w:pPr>
      <w:r>
        <w:rPr>
          <w:rFonts w:hint="eastAsia" w:ascii="仿宋_GB2312" w:hAnsi="仿宋_GB2312" w:eastAsia="仿宋_GB2312" w:cs="仿宋_GB2312"/>
          <w:spacing w:val="-1"/>
          <w:sz w:val="32"/>
          <w:szCs w:val="32"/>
        </w:rPr>
        <w:t>　</w:t>
      </w:r>
      <w:r>
        <w:rPr>
          <w:rFonts w:hint="eastAsia" w:ascii="黑体" w:hAnsi="黑体" w:eastAsia="黑体" w:cs="黑体"/>
          <w:spacing w:val="-1"/>
          <w:sz w:val="32"/>
          <w:szCs w:val="32"/>
        </w:rPr>
        <w:t>第五章　人才工作</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第三十一条　坚持党管人才原则，确立人才引领发展的战略地位，遵循社会主义市场经济规律和人才成长规律，破除束缚人才发展的思想观念和体制机制障碍，构建科学规范、开放包容、运行高效的人才发展治理体系，全方位培养、引进、用好人才，着力集聚爱国奉献的各方面优秀人才，推进实施人才强国战略、创新驱动发展战略，为民族复兴伟业提供强大人才支撑。</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第三十二条　各级党委（党组）应当加强对本地区本部门本单位人才工作的领导，形成党委统一领导，组织部门牵头抓总，有关部门各司其职、密切配合，用人单位发挥主体作用、社会力量广泛参与的党管人才工作格局。</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党中央设立中央人才工作协调小组，对全国人才工作和人才队伍建设进行宏观指导、统筹协调、政策创新、重点推动、督促检查。中央人才工作协调小组下设办公室，负责处理中央人才工作协调小组日常工作。中央人才工作协调小组办公室设在中央组织部。</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地方党委设立人才工作领导（协调）机构，统筹协调本地区人才工作和人才队伍建设。党委和政府所属系统内承担人才工作职能较多或者人才比较集中的职能部门，可以根据实际设立人才工作领导机构和办事机构。</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第三十三条　紧紧围绕经济社会发展需求，聚焦重大发展战略，加强对人才队伍建设的宏观谋划，培养造就大批德才兼备的高素质人才。坚持高端引领、整体开发，组织实施重大人才工程，统筹推进各领域人才队伍建设。</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第三十四条　树立全球视野和战略眼光，实行更加积极、更加开放、更加有效的人才政策，坚持以用为本，聚天下英才而用之。推进人才资源的优化配置，充分发挥市场的决定性作用和更好发挥政府作用，鼓励引导人才向艰苦边远地区和基层一线流动。</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第三十五条　协调推进人才发展体制机制改革和政策创新，坚决破除唯论文、唯职称、唯学历、唯奖项，健全人才引进、培养、使用、评价、流动、激励机制，加快构建具有吸引力和国际竞争力的人才制度体系，向用人主体放权，为人才松绑，激发人才创新活力。</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第三十六条　发挥党的政治优势、组织优势、密切联系群众优势，加强对各方面人才的政治引领和政治吸纳，引导广大人才矢志爱国奉献、勇于创新创造。坚持党委联系服务专家制度，完善领导干部直接联系服务人才工作机制，及时听取人才的意见建议，关心人才的工作生活。</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第三十七条　树立强烈的人才意识，完善人才服务保障体系，加强对优秀人才和先进典型的宣传，营造尊重劳动、尊重知识、尊重人才、尊重创造的良好氛围，鼓励创新、宽容失败，开创人人皆可成才、人人尽展其才的生动局面。</w:t>
      </w:r>
    </w:p>
    <w:p>
      <w:pPr>
        <w:keepNext w:val="0"/>
        <w:keepLines w:val="0"/>
        <w:pageBreakBefore w:val="0"/>
        <w:widowControl w:val="0"/>
        <w:kinsoku/>
        <w:wordWrap/>
        <w:overflowPunct/>
        <w:topLinePunct w:val="0"/>
        <w:autoSpaceDE w:val="0"/>
        <w:autoSpaceDN w:val="0"/>
        <w:bidi w:val="0"/>
        <w:adjustRightInd/>
        <w:snapToGrid/>
        <w:spacing w:line="580" w:lineRule="exact"/>
        <w:ind w:firstLine="636" w:firstLineChars="200"/>
        <w:textAlignment w:val="auto"/>
        <w:rPr>
          <w:rFonts w:hint="eastAsia" w:ascii="黑体" w:hAnsi="黑体" w:eastAsia="黑体" w:cs="黑体"/>
          <w:spacing w:val="-1"/>
          <w:sz w:val="32"/>
          <w:szCs w:val="32"/>
        </w:rPr>
      </w:pPr>
      <w:r>
        <w:rPr>
          <w:rFonts w:hint="eastAsia" w:ascii="仿宋_GB2312" w:hAnsi="仿宋_GB2312" w:eastAsia="仿宋_GB2312" w:cs="仿宋_GB2312"/>
          <w:spacing w:val="-1"/>
          <w:sz w:val="32"/>
          <w:szCs w:val="32"/>
        </w:rPr>
        <w:t>　</w:t>
      </w:r>
      <w:r>
        <w:rPr>
          <w:rFonts w:hint="eastAsia" w:ascii="黑体" w:hAnsi="黑体" w:eastAsia="黑体" w:cs="黑体"/>
          <w:spacing w:val="-1"/>
          <w:sz w:val="32"/>
          <w:szCs w:val="32"/>
        </w:rPr>
        <w:t>第六章　保障和监督</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第三十八条　各级党委（党组）应当切实加强对组织工作的领导，关心和支持组织部门履行职责、开展工作，合理配置机构编制，充实工作力量，提供必要的工作条件和经费保障，统筹协调各方面，形成做好组织工作的合力。加强组织部门领导班子建设，注重选拔政治上强、坚持原则、公道正派、有党务工作经历的干部担任组织部门领导干部。</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第三十九条　组织部门应当坚决贯彻执行党中央以及党委（党组）的决策部署，严格执行重大事项请示报告制度。坚持和完善部务会会议制度，健全议事规则和程序，充分发挥部务会集体领导和把关作用。</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第四十条　组织部门应当聚焦主责主业，健全工作机制，优化工作流程，加强调查研究，注重运用互联网技术、数字技术和信息化手段，提高工作效能。</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第四十一条　组织部门应当强化政治机关意识，带头发扬党的光荣传统和优良作风，带头增强“四个意识”、坚定“四个自信”、做到“两个维护”，坚持以党的政治建设为统领，深入推进从严治部、从严律己、从严带队伍，努力建设讲政治、重公道、业务精、作风好的模范部门，让党中央放心、让党员干部人才信赖、让人民群众满意。</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加强组工干部队伍建设，强化政治纪律和政治规矩教育，严守组织人事纪律和保密纪律，坚持清正廉洁，着力提升专业化能力，确保政治上绝对可靠、对党绝对忠诚。</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第四十二条　各级党委（党组）应当落实全面从严治党主体责任，加强对本条例执行情况的监督检查，将本条例执行情况纳入领导班子和领导干部考核内容，纳入巡视巡察范围。</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第四十三条　违反本条例有关规定的，根据情节轻重，给予批评教育、责令检查、诫勉、组织处理或者依规依纪依法给予处分。</w:t>
      </w:r>
    </w:p>
    <w:p>
      <w:pPr>
        <w:keepNext w:val="0"/>
        <w:keepLines w:val="0"/>
        <w:pageBreakBefore w:val="0"/>
        <w:widowControl w:val="0"/>
        <w:kinsoku/>
        <w:wordWrap/>
        <w:overflowPunct/>
        <w:topLinePunct w:val="0"/>
        <w:autoSpaceDE w:val="0"/>
        <w:autoSpaceDN w:val="0"/>
        <w:bidi w:val="0"/>
        <w:adjustRightInd/>
        <w:snapToGrid/>
        <w:spacing w:line="580" w:lineRule="exact"/>
        <w:ind w:firstLine="636" w:firstLineChars="200"/>
        <w:textAlignment w:val="auto"/>
        <w:rPr>
          <w:rFonts w:hint="eastAsia" w:ascii="黑体" w:hAnsi="黑体" w:eastAsia="黑体" w:cs="黑体"/>
          <w:spacing w:val="-1"/>
          <w:sz w:val="32"/>
          <w:szCs w:val="32"/>
        </w:rPr>
      </w:pPr>
      <w:r>
        <w:rPr>
          <w:rFonts w:hint="eastAsia" w:ascii="黑体" w:hAnsi="黑体" w:eastAsia="黑体" w:cs="黑体"/>
          <w:spacing w:val="-1"/>
          <w:sz w:val="32"/>
          <w:szCs w:val="32"/>
        </w:rPr>
        <w:t>　第七章　附则</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第四十四条　中央军事委员会可以根据本条例精神，制定相关规定。</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第四十五条　本条例由中央组织部负责解释。</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spacing w:val="-1"/>
        </w:rPr>
      </w:pPr>
      <w:r>
        <w:rPr>
          <w:rFonts w:hint="eastAsia" w:ascii="仿宋_GB2312" w:hAnsi="仿宋_GB2312" w:eastAsia="仿宋_GB2312" w:cs="仿宋_GB2312"/>
          <w:spacing w:val="-1"/>
          <w:sz w:val="32"/>
          <w:szCs w:val="32"/>
        </w:rPr>
        <w:t>　　第四十六条　本条例自发布之日起施行。</w:t>
      </w:r>
      <w:r>
        <w:rPr>
          <w:rFonts w:hint="eastAsia"/>
          <w:spacing w:val="-1"/>
        </w:rPr>
        <w:br w:type="page"/>
      </w:r>
    </w:p>
    <w:p>
      <w:pPr>
        <w:pStyle w:val="2"/>
        <w:ind w:left="0"/>
        <w:rPr>
          <w:sz w:val="44"/>
          <w:szCs w:val="44"/>
        </w:rPr>
      </w:pPr>
      <w:bookmarkStart w:id="3" w:name="_Toc18438"/>
      <w:r>
        <w:rPr>
          <w:rFonts w:hint="eastAsia"/>
          <w:sz w:val="44"/>
          <w:szCs w:val="44"/>
        </w:rPr>
        <w:t>在中国科学院第二十次院士大会、中国工程院第十五次院士大会、中国科协第十次全国代表大会上的讲话</w:t>
      </w:r>
      <w:bookmarkEnd w:id="3"/>
    </w:p>
    <w:p>
      <w:pPr>
        <w:widowControl/>
        <w:shd w:val="clear" w:color="auto" w:fill="FFFFFF"/>
        <w:autoSpaceDE/>
        <w:autoSpaceDN/>
        <w:spacing w:line="645" w:lineRule="atLeast"/>
        <w:jc w:val="center"/>
        <w:rPr>
          <w:rFonts w:hint="eastAsia" w:ascii="楷体" w:hAnsi="楷体" w:eastAsia="楷体" w:cs="宋体"/>
          <w:color w:val="333333"/>
          <w:sz w:val="32"/>
          <w:szCs w:val="32"/>
          <w:lang w:val="en-US" w:eastAsia="zh-CN" w:bidi="ar-SA"/>
        </w:rPr>
      </w:pPr>
      <w:r>
        <w:rPr>
          <w:rFonts w:hint="eastAsia" w:ascii="楷体" w:hAnsi="楷体" w:eastAsia="楷体" w:cs="宋体"/>
          <w:color w:val="333333"/>
          <w:sz w:val="32"/>
          <w:szCs w:val="32"/>
          <w:lang w:val="en-US" w:eastAsia="zh-CN" w:bidi="ar-SA"/>
        </w:rPr>
        <w:t>（2021年5月28日）</w:t>
      </w:r>
    </w:p>
    <w:p>
      <w:pPr>
        <w:widowControl/>
        <w:shd w:val="clear" w:color="auto" w:fill="FFFFFF"/>
        <w:autoSpaceDE/>
        <w:autoSpaceDN/>
        <w:spacing w:line="645" w:lineRule="atLeast"/>
        <w:jc w:val="center"/>
        <w:rPr>
          <w:rFonts w:ascii="楷体" w:hAnsi="楷体" w:eastAsia="楷体" w:cs="宋体"/>
          <w:color w:val="333333"/>
          <w:sz w:val="32"/>
          <w:szCs w:val="32"/>
          <w:lang w:val="en-US" w:bidi="ar-SA"/>
        </w:rPr>
      </w:pPr>
      <w:r>
        <w:rPr>
          <w:rFonts w:hint="eastAsia" w:ascii="楷体" w:hAnsi="楷体" w:eastAsia="楷体" w:cs="宋体"/>
          <w:color w:val="333333"/>
          <w:sz w:val="32"/>
          <w:szCs w:val="32"/>
          <w:lang w:val="en-US" w:eastAsia="zh-CN" w:bidi="ar-SA"/>
        </w:rPr>
        <w:t>习近平</w:t>
      </w:r>
    </w:p>
    <w:p>
      <w:pPr>
        <w:pStyle w:val="4"/>
        <w:spacing w:before="7" w:line="326" w:lineRule="auto"/>
        <w:ind w:right="416"/>
        <w:jc w:val="both"/>
        <w:rPr>
          <w:rFonts w:hint="eastAsia"/>
          <w:spacing w:val="-1"/>
        </w:rPr>
      </w:pP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各位院士，同志们，朋友们：</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今天，中国科学院第二十次院士大会、中国工程院第十五次院士大会和中国科协第十次全国代表大会隆重开幕了。这是我们在“两个一百年”奋斗目标的历史交汇点、开启全面建设社会主义现代化国家新征程的重要时刻，共商推进我国科技创新发展大计的一次盛会。</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首先，我代表党中央，向大会的召开，表示热烈的祝贺！向在各个岗位辛勤奉献的科技工作者，致以诚挚的慰问！5月30日是第五个全国科技工作者日，我向全国广大科技工作者，致以节日的问候！</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今年是中国共产党成立一百周年。在革命、建设、改革各个历史时期，我们党都高度重视科技事业。从革命时期高度重视知识分子工作，到新中国成立后吹响“向科学进军”的号角，到改革开放提出“科学技术是第一生产力”的论断；从进入新世纪深入实施知识创新工程、科教兴国战略、人才强国战略，不断完善国家创新体系、建设创新型国家，到党的十八大后提出创新是第一动力、全面实施创新驱动发展战略、建设世界科技强国，科技事业在党和人民事业中始终具有十分重要的战略地位、发挥了十分重要的战略作用。</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党的十九大以来，党中央全面分析国际科技创新竞争态势，深入研判国内外发展形势，针对我国科技事业面临的突出问题和挑战，坚持把科技创新摆在国家发展全局的核心位置，全面谋划科技创新工作。我们坚持党对科技事业的全面领导，观大势、谋全局、抓根本，形成高效的组织动员体系和统筹协调的科技资源配置模式。我们牢牢把握建设世界科技强国的战略目标，以只争朝夕的使命感、责任感、紧迫感，抢抓全球科技发展先机，在基础前沿领域奋勇争先。我们充分发挥科技创新的引领带动作用，努力在原始创新上取得新突破，在重要科技领域实现跨越发展，推动关键核心技术自主可控，加强创新链产业链融合。我们全面部署科技创新体制改革，出台一系列重大改革举措，提升国家创新体系整体效能。我们着力实施人才强国战略，营造良好人才创新生态环境，聚天下英才而用之，充分激发广大科技人员积极性、主动性、创造性。我们扩大科技领域开放合作，主动融入全球科技创新网络，积极参与解决人类面临的重大挑战，努力推动科技创新成果惠及更多国家和人民。</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2016年我们召开了全国科技创新大会、两院院士大会和中国科协第九次全国代表大会，2018年我们召开了两院院士大会。几年来，在党中央坚强领导下，在全国科技界和社会各界共同努力下，我国科技实力正在从量的积累迈向质的飞跃、从点的突破迈向系统能力提升，科技创新取得新的历史性成就。</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基础研究和原始创新取得重要进展。基础研究整体实力显著加强，化学、材料、物理、工程等学科整体水平明显提升。在量子信息、干细胞、脑科学等前沿方向上取得一批重大原创成果。成功组织了一批重大基础研究任务，“嫦娥五号”实现地外天体采样返回，“天问一号”开启火星探测，“怀柔一号”引力波暴高能电磁对应体全天监测器卫星成功发射，“慧眼号”直接测量到迄今宇宙最强磁场，500米口径球面射电望远镜首次发现毫秒脉冲星，新一代“人造太阳”首次放电，“雪龙2”号首航南极，76个光子的量子计算原型机“九章”、62比特可编程超导量子计算原型机“祖冲之号”成功问世。散裂中子源等一批具有国际一流水平的重大科技基础设施通过验收。</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战略高技术领域取得新跨越。在深海、深空、深地、深蓝等领域积极抢占科技制高点。“海斗一号”完成万米海试，“奋斗者”号成功坐底，北斗卫星导航系统全面开通，中国空间站天和核心舱成功发射，“长征五号”遥三运载火箭成功发射，世界最强流深地核天体物理加速器成功出束，“神威·太湖之光”超级计算机首次实现千万核心并行第一性原理计算模拟，“墨子号”实现无中继千公里级量子密钥分发。“天鲲号”首次试航成功。“国和一号”和“华龙一号”三代核电技术取得新突破。</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高端产业取得新突破。C919大飞机准备运营，时速600公里高速磁浮试验样车成功试跑，最大直径盾构机顺利始发。北京大兴国际机场正式投运，港珠澳大桥开通营运。智能制造取得长足进步，人工智能、数字经济蓬勃发展，图像识别、语音识别走在全球前列，5G移动通信技术率先实现规模化应用。新能源汽车加快发展。消费级无人机占据一半以上的全球市场。甲醇制烯烃技术持续创新带动了我国煤制烯烃产业快速发展。</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科技在新冠肺炎疫情防控中发挥了重要作用。科技界为党和政府科学应对疫情提供了科技和决策支撑。成功分离出世界上首个新冠病毒毒株，完成病毒基因组测序，开发一批临床救治药物、检测设备和试剂，研发应用多款疫苗，科技在控制传染、病毒溯源、疾病救治、疫苗和药物研发、复工复产等方面提供了有力支撑，打了一场成功的科技抗疫战。</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民生科技领域取得显著成效。医用重离子加速器、磁共振、彩超、CT等高端医疗装备国产化替代取得重大进展。运用科技手段构建精准扶贫新模式，为贫困地区培育科技产业、培养科技人才，科技在打赢脱贫攻坚战中发挥了重要作用。煤炭清洁高效燃烧、钢铁多污染物超低排放控制等多项关键技术推广应用，促进了空气质量改善。</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——国防科技创新取得重大成就。国防科技有力支撑重大武器装备研制发展，首艘国产航母下水，第五代战机歼20正式服役。东风－17弹道导弹研制成功，我国在高超音速武器方面走在前列。</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实践证明，我国自主创新事业是大有可为的！我国广大科技工作者是大有作为的！我国广大科技工作者要以与时俱进的精神、革故鼎新的勇气、坚忍不拔的定力，面向世界科技前沿、面向经济主战场、面向国家重大需求、面向人民生命健康，把握大势、抢占先机，直面问题、迎难而上，肩负起时代赋予的重任，努力实现高水平科技自立自强！</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各位院士，同志们、朋友们！</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当今世界百年未有之大变局加速演进，国际环境错综复杂，世界经济陷入低迷期，全球产业链供应链面临重塑，不稳定性不确定性明显增加。新冠肺炎疫情影响广泛深远，逆全球化、单边主义、保护主义思潮暗流涌动。科技创新成为国际战略博弈的主要战场，围绕科技制高点的竞争空前激烈。我们必须保持强烈的忧患意识，做好充分的思想准备和工作准备。</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当前，新一轮科技革命和产业变革突飞猛进，科学研究范式正在发生深刻变革，学科交叉融合不断发展，科学技术和经济社会发展加速渗透融合。科技创新广度显著加大，宏观世界大至天体运行、星系演化、宇宙起源，微观世界小至基因编辑、粒子结构、量子调控，都是当今世界科技发展的最前沿。科技创新深度显著加深，深空探测成为科技竞争的制高点，深海、深地探测为人类认识自然不断拓展新的视野。科技创新速度显著加快，以信息技术、人工智能为代表的新兴科技快速发展，大大拓展了时间、空间和人们认知范围，人类正在进入一个“人机物”三元融合的万物智能互联时代。生物科学基础研究和应用研究快速发展。科技创新精度显著加强，对生物大分子和基因的研究进入精准调控阶段，从认识生命、改造生命走向合成生命、设计生命，在给人类带来福祉的同时，也带来生命伦理的挑战。</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经过多年努力，我国科技整体水平大幅提升，我们完全有基础、有底气、有信心、有能力抓住新一轮科技革命和产业变革的机遇，乘势而上，大展宏图。同时，也要看到，我国原始创新能力还不强，创新体系整体效能还不高，科技创新资源整合还不够，科技创新力量布局有待优化，科技投入产出效益较低，科技人才队伍结构有待优化，科技评价体系还不适应科技发展要求，科技生态需要进一步完善。这些问题，很多是长期存在的难点，需要继续下大气力加以解决。</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党的十九大确立了到2035年跻身创新型国家前列的战略目标，党的十九届五中全会提出了坚持创新在我国现代化建设全局中的核心地位，把科技自立自强作为国家发展的战略支撑。立足新发展阶段、贯彻新发展理念、构建新发展格局、推动高质量发展，必须深入实施科教兴国战略、人才强国战略、创新驱动发展战略，完善国家创新体系，加快建设科技强国，实现高水平科技自立自强。</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第一，加强原创性、引领性科技攻关，坚决打赢关键核心技术攻坚战。科技立则民族立，科技强则国家强。加强基础研究是科技自立自强的必然要求，是我们从未知到已知、从不确定性到确定性的必然选择。要加快制定基础研究十年行动方案。基础研究要勇于探索、突出原创，推进对宇宙演化、意识本质、物质结构、生命起源等的探索和发现，拓展认识自然的边界，开辟新的认知疆域。基础研究更要应用牵引、突破瓶颈，从经济社会发展和国家安全面临的实际问题中凝练科学问题，弄通“卡脖子”技术的基础理论和技术原理。要加大基础研究财政投入力度、优化支出结构，对企业基础研究投入实行税收优惠，鼓励社会以捐赠和建立基金等方式多渠道投入，形成持续稳定的投入机制。</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科技攻关要坚持问题导向，奔着最紧急、最紧迫的问题去。要从国家急迫需要和长远需求出发，在石油天然气、基础原材料、高端芯片、工业软件、农作物种子、科学试验用仪器设备、化学制剂等方面关键核心技术上全力攻坚，加快突破一批药品、医疗器械、医用设备、疫苗等领域关键核心技术。要在事关发展全局和国家安全的基础核心领域，瞄准人工智能、量子信息、集成电路、先进制造、生命健康、脑科学、生物育种、空天科技、深地深海等前沿领域，前瞻部署一批战略性、储备性技术研发项目，瞄准未来科技和产业发展的制高点。要优化财政科技投入，重点投向战略性、关键性领域。</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创新链产业链融合，关键是要确立企业创新主体地位。要增强企业创新动力，正向激励企业创新，反向倒逼企业创新。要发挥企业出题者作用，推进重点项目协同和研发活动一体化，加快构建龙头企业牵头、高校院所支撑、各创新主体相互协同的创新联合体，发展高效强大的共性技术供给体系，提高科技成果转移转化成效。</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现代工程和技术科学是科学原理和产业发展、工程研制之间不可缺少的桥梁，在现代科学技术体系中发挥着关键作用。要大力加强多学科融合的现代工程和技术科学研究，带动基础科学和工程技术发展，形成完整的现代科学技术体系。</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第二，强化国家战略科技力量，提升国家创新体系整体效能。世界科技强国竞争，比拼的是国家战略科技力量。国家实验室、国家科研机构、高水平研究型大学、科技领军企业都是国家战略科技力量的重要组成部分，要自觉履行高水平科技自立自强的使命担当。</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国家实验室要按照“四个面向”的要求，紧跟世界科技发展大势，适应我国发展对科技发展提出的使命任务，多出战略性、关键性重大科技成果，并同国家重点实验室结合，形成中国特色国家实验室体系。</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国家科研机构要以国家战略需求为导向，着力解决影响制约国家发展全局和长远利益的重大科技问题，加快建设原始创新策源地，加快突破关键核心技术。</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高水平研究型大学要把发展科技第一生产力、培养人才第一资源、增强创新第一动力更好结合起来，发挥基础研究深厚、学科交叉融合的优势，成为基础研究的主力军和重大科技突破的生力军。要强化研究型大学建设同国家战略目标、战略任务的对接，加强基础前沿探索和关键技术突破，努力构建中国特色、中国风格、中国气派的学科体系、学术体系、话语体系，为培养更多杰出人才作出贡献。</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科技领军企业要发挥市场需求、集成创新、组织平台的优势，打通从科技强到企业强、产业强、经济强的通道。要以企业牵头，整合集聚创新资源，形成跨领域、大协作、高强度的创新基地，开展产业共性关键技术研发、科技成果转化及产业化、科技资源共享服务，推动重点领域项目、基地、人才、资金一体化配置，提升我国产业基础能力和产业链现代化水平。</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各地区要立足自身优势，结合产业发展需求，科学合理布局科技创新。要支持有条件的地方建设综合性国家科学中心或区域科技创新中心，使之成为世界科学前沿领域和新兴产业技术创新、全球科技创新要素的汇聚地。</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第三，推进科技体制改革，形成支持全面创新的基础制度。要健全社会主义市场经济条件下新型举国体制，充分发挥国家作为重大科技创新组织者的作用，支持周期长、风险大、难度高、前景好的战略性科学计划和科学工程，抓系统布局、系统组织、跨界集成，把政府、市场、社会等各方面力量拧成一股绳，形成未来的整体优势。要推动有效市场和有为政府更好结合，充分发挥市场在资源配置中的决定性作用，通过市场需求引导创新资源有效配置，形成推进科技创新的强大合力。</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要重点抓好完善评价制度等基础改革，坚持质量、绩效、贡献为核心的评价导向，全面准确反映成果创新水平、转化应用绩效和对经济社会发展的实际贡献。在项目评价上，要建立健全符合科研活动规律的评价制度，完善自由探索型和任务导向型科技项目分类评价制度，建立非共识科技项目的评价机制。在人才评价上，要“破四唯”和“立新标”并举，加快建立以创新价值、能力、贡献为导向的科技人才评价体系。要支持科研事业单位探索试行更灵活的薪酬制度，稳定并强化从事基础性、前沿性、公益性研究的科研人员队伍，为其安心科研提供保障。</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科技管理改革不能只做“加法”，要善于做“减法”。要拿出更大的勇气推动科技管理职能转变，按照抓战略、抓改革、抓规划、抓服务的定位，转变作风，提升能力，减少分钱、分物、定项目等直接干预，强化规划政策引导，给予科研单位更多自主权，赋予科学家更大技术路线决定权和经费使用权，让科研单位和科研人员从繁琐、不必要的体制机制束缚中解放出来！</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创新不问出身，英雄不论出处。要改革重大科技项目立项和组织管理方式，实行“揭榜挂帅”、“赛马”等制度。要研究真问题，形成真榜、实榜。要真研究问题，让那些想干事、能干事、干成事的科技领军人才挂帅出征，推行技术总师负责制、经费包干制、信用承诺制，做到不论资历、不设门槛，让有真才实学的科技人员英雄有用武之地！</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第四，构建开放创新生态，参与全球科技治理。科学技术具有世界性、时代性，是人类共同的财富。要统筹发展和安全，以全球视野谋划和推动创新，积极融入全球创新网络，聚焦气候变化、人类健康等问题，加强同各国科研人员的联合研发。要主动设计和牵头发起国际大科学计划和大科学工程，设立面向全球的科学研究基金。</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科技是发展的利器，也可能成为风险的源头。要前瞻研判科技发展带来的规则冲突、社会风险、伦理挑战，完善相关法律法规、伦理审查规则及监管框架。要深度参与全球科技治理，贡献中国智慧，塑造科技向善的文化理念，让科技更好增进人类福祉，让中国科技为推动构建人类命运共同体作出更大贡献！</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第五，激发各类人才创新活力，建设全球人才高地。世界科技强国必须能够在全球范围内吸引人才、留住人才、用好人才。我国要实现高水平科技自立自强，归根结底要靠高水平创新人才。</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培养创新型人才是国家、民族长远发展的大计。当今世界的竞争说到底是人才竞争、教育竞争。要更加重视人才自主培养，更加重视科学精神、创新能力、批判性思维的培养培育。要更加重视青年人才培养，努力造就一批具有世界影响力的顶尖科技人才，稳定支持一批创新团队，培养更多高素质技术技能人才、能工巧匠、大国工匠。我国教育是能够培养出大师来的，我们要有这个自信！要在全社会营造尊重劳动、尊重知识、尊重人才、尊重创造的环境，形成崇尚科学的风尚，让更多的青少年心怀科学梦想、树立创新志向。“栽下梧桐树，引来金凤凰。”要构筑集聚全球优秀人才的科研创新高地，完善高端人才、专业人才来华工作、科研、交流的政策。</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科技创新离不开科技人员持久的时间投入。为了保证科研人员的时间，1961年中央就曾提出“保证科技人员每周有5天时间搞科研工作”。保障时间就是保护创新能力！要建立让科研人员把主要精力放在科研上的保障机制，让科技人员把主要精力投入科技创新和研发活动。各类应景性、应酬性活动少一点科技人员参加，不会带来什么损失！决不能让科技人员把大量时间花在一些无谓的迎来送往活动上，花在不必要的评审评价活动上，花在形式主义、官僚主义的种种活动上！</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各位院士，同志们、朋友们！</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中国科学院、中国工程院是国家科学技术界和工程科技界的最高学术机构，是国家战略科技力量。要发挥两院作为国家队的学术引领作用、关键核心技术攻关作用、创新人才培养作用，解决重大原创的科学问题，勇闯创新“无人区”，突破制约发展的关键核心技术，发现、培养、集聚一批高素质人才和高水平创新团队。要强化两院的国家高端智库职能，发挥战略科学家作用，积极开展咨询评议，服务国家决策。</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中国科协要肩负起党和政府联系科技工作者桥梁和纽带的职责，坚持为科技工作者服务、为创新驱动发展服务、为提高全民科学素质服务、为党和政府科学决策服务，更广泛地把广大科技工作者团结在党的周围，弘扬科学家精神，涵养优良学风。要坚持面向世界、面向未来，增进对国际科技界的开放、信任、合作，为全面建设社会主义现代化国家、推动构建人类命运共同体作出更大贡献。</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院士是我国科学技术方面和工程科技领域的最高荣誉称号。两院院士是国家的财富、人民的骄傲、民族的光荣。党的十八届三中全会以来，我们改革院士制度，取得积极成效。党的十九届五中全会提出深化院士制度改革，让院士称号进一步回归荣誉性、学术性。在院士评选中要打破论资排辈，杜绝非学术性因素的影响，加强社会监督，维护院士称号的纯洁性。</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这里，我给院士们提几点希望。</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希望广大院士做胸怀祖国、服务人民的表率。在中华民族伟大复兴的征程上，一代又一代科学家心系祖国和人民，不畏艰难，无私奉献，为科学技术进步、人民生活改善、中华民族发展作出了重大贡献。新时代更需要继承发扬以国家民族命运为己任的爱国主义精神，更需要继续发扬以爱国主义为底色的科学家精神。广大院士要不忘初心、牢记使命，响应党的号召，听从祖国召唤，保持深厚的家国情怀和强烈的社会责任感，为党、为祖国、为人民鞠躬尽瘁、不懈奋斗！</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希望广大院士做追求真理、勇攀高峰的表率。科学以探究真理、发现新知为使命。一切真正原创的知识，都需要冲破现有的知识体系。“善学者尽其理，善行者究其难。”广大院士要勇攀科学高峰，敢为人先，追求卓越，努力探索科学前沿，发现和解决新的科学问题，提出新的概念、理论、方法，开辟新的领域和方向，形成新的前沿学派。要攻坚克难、集智攻关，瞄准“卡脖子”的关键核心技术难题，带领团队作出重大突破。</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希望广大院士做坚守学术道德、严谨治学的表率。诚信是科学精神的必然要求。广大院士要做学术道德的楷模，坚守学术道德和科研伦理，践行学术规范，让学术道德和科学精神内化于心、外化于行，涵养风清气正的科研环境，培育严谨求是的科学文化。人的精力是有限的，院士们要更加专注于科研，尽量减少兼职，更加聚焦本专业领域。</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希望广大院士做甘为人梯、奖掖后学的表率。“江山代有才人出”，“自古英雄出少年”。广大院士要在创新人才培养中发挥识才、育才、用才的导师作用。“才者，材也，养之贵素，使之贵器。”要言传身教，发扬学术民主，甘做提携后学的铺路石和领路人，大力破除论资排辈、圈子文化，鼓励年轻人大胆创新、勇于创新，让青年才俊像泉水一样奔涌而出。</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各级党委和政府要充分尊重人才，对院士要政治上关怀、工作上支持、生活上关心，认真听取包括院士在内的广大科研人员意见，加强对科研活动的科学管理和服务保障，为科研人员创造良好创新环境。</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各位院士，同志们、朋友们！</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　　全面建设社会主义现代化国家新征程已经开启，向第二个百年奋斗目标进军的号角已经吹响。让我们团结起来，勇于创新、顽强拼搏，为建成世界科技强国、实现中华民族伟大复兴不断作出新的更大贡献！</w:t>
      </w:r>
    </w:p>
    <w:p>
      <w:pPr>
        <w:rPr>
          <w:rFonts w:hint="eastAsia"/>
          <w:spacing w:val="-1"/>
        </w:rPr>
      </w:pPr>
      <w:r>
        <w:rPr>
          <w:rFonts w:hint="eastAsia"/>
          <w:spacing w:val="-1"/>
        </w:rPr>
        <w:br w:type="page"/>
      </w:r>
    </w:p>
    <w:p>
      <w:pPr>
        <w:pStyle w:val="2"/>
        <w:ind w:left="0"/>
        <w:rPr>
          <w:sz w:val="44"/>
          <w:szCs w:val="44"/>
        </w:rPr>
      </w:pPr>
      <w:bookmarkStart w:id="4" w:name="_Toc20437"/>
      <w:r>
        <w:rPr>
          <w:rFonts w:hint="eastAsia"/>
          <w:sz w:val="44"/>
          <w:szCs w:val="44"/>
        </w:rPr>
        <w:t>《求是》杂志发表习近平总书记重要文章《学好“四史”，永葆初心、永担使命》</w:t>
      </w:r>
      <w:bookmarkEnd w:id="4"/>
    </w:p>
    <w:p>
      <w:pPr>
        <w:widowControl/>
        <w:shd w:val="clear" w:color="auto" w:fill="FFFFFF"/>
        <w:autoSpaceDE/>
        <w:autoSpaceDN/>
        <w:spacing w:line="645" w:lineRule="atLeast"/>
        <w:jc w:val="center"/>
        <w:rPr>
          <w:rFonts w:hint="eastAsia" w:ascii="楷体" w:hAnsi="楷体" w:eastAsia="楷体" w:cs="宋体"/>
          <w:color w:val="333333"/>
          <w:sz w:val="32"/>
          <w:szCs w:val="32"/>
          <w:lang w:val="en-US" w:eastAsia="zh-CN" w:bidi="ar-SA"/>
        </w:rPr>
      </w:pPr>
      <w:r>
        <w:rPr>
          <w:rFonts w:hint="eastAsia" w:ascii="楷体" w:hAnsi="楷体" w:eastAsia="楷体" w:cs="宋体"/>
          <w:color w:val="333333"/>
          <w:sz w:val="32"/>
          <w:szCs w:val="32"/>
          <w:lang w:val="en-US" w:eastAsia="zh-CN" w:bidi="ar-SA"/>
        </w:rPr>
        <w:t>习近平</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6月1日出版的第11期《求是》杂志将发表中共中央总书记、国家主席、中央军委主席习近平的重要文章《学好“四史”，永葆初心、永担使命》。</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文章强调，广大党员、干部要重点学习党史，同时学习新中国史、改革开放史、社会主义发展史，在学思践悟中坚定理想信念，在奋发有为中践行初心使命，让初心薪火相传，把使命永担在肩，做到学史明理、学史增信、学史崇德、学史力行，做到学党史、悟思想、办实事、开新局，切实在实现“两个一百年”奋斗目标、实现中华民族伟大复兴的中国梦进程中奋勇争先、走在前列。</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文章指出，要通过在全社会开展党史、新中国史、改革开放史、社会主义发展史教育，引导广大人民群众特别是青少年弄清楚中国共产党为什么“能”、马克思主义为什么“行”、中国特色社会主义为什么“好”等基本道理，坚定不移听党话、跟党走，自觉做中国特色社会主义的坚定信仰者、忠实实践者，在全面建设社会主义现代化国家伟大实践中建功立业。</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文章指出，要深入开展党史、新中国史、改革开放史、社会主义发展史教育，引导各族群众树立正确的国家观、历史观、民族观、文化观、宗教观，培育和践行社会主义核心价值观，不断增强各族群众对伟大祖国、中华民族、中华文化、中国共产党、中国特色社会主义的认同。</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文章指出，要抓好青少年学习教育，着力讲好党的故事、革命的故事、英雄的故事，厚植爱党、爱国、爱社会主义的情感，让红色基因、革命薪火代代传承。</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UI" w:hAnsi="Microsoft YaHei UI" w:eastAsia="Microsoft YaHei UI" w:cs="Microsoft YaHei UI"/>
          <w:i w:val="0"/>
          <w:iCs w:val="0"/>
          <w:caps w:val="0"/>
          <w:color w:val="D82821"/>
          <w:spacing w:val="7"/>
          <w:sz w:val="24"/>
          <w:szCs w:val="24"/>
        </w:rPr>
      </w:pPr>
      <w:r>
        <w:rPr>
          <w:rStyle w:val="12"/>
          <w:rFonts w:hint="eastAsia" w:ascii="Microsoft YaHei UI" w:hAnsi="Microsoft YaHei UI" w:eastAsia="Microsoft YaHei UI" w:cs="Microsoft YaHei UI"/>
          <w:i w:val="0"/>
          <w:iCs w:val="0"/>
          <w:caps w:val="0"/>
          <w:color w:val="D82821"/>
          <w:spacing w:val="7"/>
          <w:sz w:val="24"/>
          <w:szCs w:val="24"/>
          <w:bdr w:val="none" w:color="auto" w:sz="0" w:space="0"/>
          <w:shd w:val="clear" w:fill="FFFFFF"/>
        </w:rPr>
        <w:t>学好“四史” 永葆初心、永担使命※</w:t>
      </w:r>
    </w:p>
    <w:p>
      <w:pPr>
        <w:keepNext w:val="0"/>
        <w:keepLines w:val="0"/>
        <w:widowControl/>
        <w:suppressLineNumbers w:val="0"/>
        <w:jc w:val="left"/>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D82821"/>
          <w:spacing w:val="7"/>
          <w:sz w:val="24"/>
          <w:szCs w:val="24"/>
        </w:rPr>
      </w:pPr>
      <w:r>
        <w:rPr>
          <w:rStyle w:val="12"/>
          <w:rFonts w:hint="eastAsia" w:ascii="Microsoft YaHei UI" w:hAnsi="Microsoft YaHei UI" w:eastAsia="Microsoft YaHei UI" w:cs="Microsoft YaHei UI"/>
          <w:i w:val="0"/>
          <w:iCs w:val="0"/>
          <w:caps w:val="0"/>
          <w:color w:val="D82821"/>
          <w:spacing w:val="7"/>
          <w:sz w:val="24"/>
          <w:szCs w:val="24"/>
          <w:bdr w:val="none" w:color="auto" w:sz="0" w:space="0"/>
          <w:shd w:val="clear" w:fill="FFFFFF"/>
        </w:rPr>
        <w:t>习近平</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ascii="黑体" w:hAnsi="黑体" w:eastAsia="黑体" w:cs="黑体"/>
          <w:spacing w:val="-1"/>
        </w:rPr>
      </w:pPr>
      <w:r>
        <w:rPr>
          <w:rFonts w:hint="eastAsia" w:ascii="黑体" w:hAnsi="黑体" w:eastAsia="黑体" w:cs="黑体"/>
          <w:spacing w:val="-1"/>
        </w:rPr>
        <w:t>一</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要把社会主义核心价值观贯穿于高校办学育人全过程，弘扬以爱国主义为核心的民族精神和以改革创新为核心的时代精神，坚持用社会主义核心价值观引领知识教育、引领师德建设，加强中华优秀传统文化和革命文化、社会主义先进文化教育，加强党史、国史、改革开放史、社会主义发展史教育，加强国家意识、法治意识、社会责任意识教育和民族团结进步教育、国家安全教育、科学精神教育。</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（2016年12月7日在全国高校思想政治工作会议上的讲话）</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ascii="黑体" w:hAnsi="黑体" w:eastAsia="黑体" w:cs="黑体"/>
          <w:spacing w:val="-1"/>
        </w:rPr>
      </w:pPr>
      <w:r>
        <w:rPr>
          <w:rFonts w:hint="eastAsia" w:ascii="黑体" w:hAnsi="黑体" w:eastAsia="黑体" w:cs="黑体"/>
          <w:spacing w:val="-1"/>
        </w:rPr>
        <w:t>二</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上海是我们党的诞生地，党成立后党中央机关长期驻扎上海。我多次瞻仰党的一大会址，每次都有很深的感触。上海要把这些丰富的红色资源作为主题教育的生动教材，引导广大党员、干部深入学习党史、新中国史、改革开放史，让初心薪火相传，把使命永担在肩，切实在实现“两个一百年”奋斗目标、实现中华民族伟大复兴的中国梦进程中奋勇争先、走在前列。</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（2019年11月3日在上海考察工作结束时的讲话）</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ascii="黑体" w:hAnsi="黑体" w:eastAsia="黑体" w:cs="黑体"/>
          <w:spacing w:val="-1"/>
        </w:rPr>
      </w:pPr>
      <w:r>
        <w:rPr>
          <w:rFonts w:hint="eastAsia" w:ascii="黑体" w:hAnsi="黑体" w:eastAsia="黑体" w:cs="黑体"/>
          <w:spacing w:val="-1"/>
        </w:rPr>
        <w:t>三</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理论创新每前进一步，理论武装就要跟进一步。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（2020年1月8日在“不忘初心、牢记使命”主题教育总结大会上的讲话）</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ascii="黑体" w:hAnsi="黑体" w:eastAsia="黑体" w:cs="黑体"/>
          <w:spacing w:val="-1"/>
        </w:rPr>
        <w:t>四</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心有所信，方能行远。面向未来，走好新时代的长征路，我们更需要坚定理想信念、矢志拼搏奋斗。希望广大党员特别是青年党员认真学习马克思主义理论，结合学习党史、新中国史、改革开放史、社会主义发展史，在学思践悟中坚定理想信念，在奋发有为中践行初心使命，努力为实现“两个一百年”奋斗目标、实现中华民族伟大复兴的中国梦贡献智慧和力量。</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（2020年6月27日给复旦大学青年师生党员的回信）</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ascii="黑体" w:hAnsi="黑体" w:eastAsia="黑体" w:cs="黑体"/>
          <w:spacing w:val="-1"/>
        </w:rPr>
      </w:pPr>
      <w:r>
        <w:rPr>
          <w:rFonts w:hint="eastAsia" w:ascii="黑体" w:hAnsi="黑体" w:eastAsia="黑体" w:cs="黑体"/>
          <w:spacing w:val="-1"/>
        </w:rPr>
        <w:t>五</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吉林有着光荣的革命传统。抗日战争时期，在极其恶劣的条件下，杨靖宇将军领导抗日武装冒着零下四十摄氏度的严寒，同数倍于己的敌人浴血奋战，牺牲时胃里全是枯草、树皮、棉絮，没有一粒粮食，其事迹震撼人心。解放战争时期，“三下江南”、“四保临江”、“四战四平”、“围困长春”，党领导人民军队在这里奏响一曲曲胜利凯歌。在抗美援朝战争中，吉林人民也作出了重大贡献。要把这些红色资源作为坚定理想信念、加强党性修养的生动教材，组织广大党员、干部深入学习党史、新中国史、改革开放史、社会主义发展史，教育引导广大党员、干部永葆初心、永担使命，自觉在思想上政治上行动上同党中央保持高度一致，矢志不渝为实现中华民族伟大复兴而奋斗。</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（2020年7月24日在吉林考察工作结束时的讲话）</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ascii="黑体" w:hAnsi="黑体" w:eastAsia="黑体" w:cs="黑体"/>
          <w:spacing w:val="-1"/>
        </w:rPr>
      </w:pPr>
      <w:r>
        <w:rPr>
          <w:rFonts w:hint="eastAsia" w:ascii="黑体" w:hAnsi="黑体" w:eastAsia="黑体" w:cs="黑体"/>
          <w:spacing w:val="-1"/>
        </w:rPr>
        <w:t>六</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要深入开展党史、新中国史、改革开放史、社会主义发展史教育，深入开展西藏地方和祖国关系史教育，引导各族群众树立正确的国家观、历史观、民族观、文化观、宗教观。要重视加强学校思想政治教育，把爱国主义精神贯穿各级各类学校教育全过程，把爱我中华的种子埋入每个青少年的心灵深处。要培育和践行社会主义核心价值观，不断增强各族群众对伟大祖国、中华民族、中华文化、中国共产党、中国特色社会主义的认同。</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（2020年8月28日在中央第七次西藏工作座谈会上的讲话）</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ascii="黑体" w:hAnsi="黑体" w:eastAsia="黑体" w:cs="黑体"/>
          <w:spacing w:val="-1"/>
        </w:rPr>
      </w:pPr>
      <w:r>
        <w:rPr>
          <w:rFonts w:hint="eastAsia" w:ascii="黑体" w:hAnsi="黑体" w:eastAsia="黑体" w:cs="黑体"/>
          <w:spacing w:val="-1"/>
        </w:rPr>
        <w:t>七</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要深化党的创新理论学习教育，推动理想信念教育常态化制度化，加强党史、新中国史、改革开放史、社会主义发展史教育，加强爱国主义、集体主义、社会主义教育，引导人们坚定道路自信、理论自信、制度自信、文化自信，促进全体人民在思想上精神上紧紧团结在一起。</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（2020年9月22日在教育文化卫生体育领域专家代表座谈会上的讲话）</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ascii="黑体" w:hAnsi="黑体" w:eastAsia="黑体" w:cs="黑体"/>
          <w:spacing w:val="-1"/>
        </w:rPr>
      </w:pPr>
      <w:r>
        <w:rPr>
          <w:rFonts w:hint="eastAsia" w:ascii="黑体" w:hAnsi="黑体" w:eastAsia="黑体" w:cs="黑体"/>
          <w:spacing w:val="-1"/>
        </w:rPr>
        <w:t>八</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要深入学习宣传中国人民志愿军的英雄事迹和革命精神，学好党史、新中国史、改革开放史、社会主义发展史，激励全党全军全国各族人民更加紧密地团结在党中央周围，牢记初心使命，坚定必胜信念，发扬斗争精神，增强斗争本领，为决胜全面建成小康社会、夺取新时代中国特色社会主义伟大胜利、实现中国梦强军梦不懈奋斗，为维护世界和平、推动构建人类命运共同体作出更大贡献。</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（2020年10月19日在参观“铭记伟大胜利，捍卫和平正义——纪念中国人民志愿军抗美援朝出国作战70周年主题展览”时的讲话）</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ascii="黑体" w:hAnsi="黑体" w:eastAsia="黑体" w:cs="黑体"/>
          <w:spacing w:val="-1"/>
        </w:rPr>
      </w:pPr>
      <w:r>
        <w:rPr>
          <w:rFonts w:hint="eastAsia" w:ascii="黑体" w:hAnsi="黑体" w:eastAsia="黑体" w:cs="黑体"/>
          <w:spacing w:val="-1"/>
        </w:rPr>
        <w:t>九</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我国工人阶级和广大劳动群众是国家的主人，要加强政治理论学习，加强党史、新中国史、改革开放史、社会主义发展史学习，自觉做中国特色社会主义的坚定信仰者、忠实实践者。要发扬优良传统，承担历史使命，把党和国家确定的奋斗目标作为自己的人生目标，以民族复兴为己任，自觉把人生理想、家庭幸福融入国家富强、民族复兴的伟业之中，做新时代的追梦人。</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（2020年11月24日在全国劳动模范和先进工作者表彰大会上的讲话）</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ascii="黑体" w:hAnsi="黑体" w:eastAsia="黑体" w:cs="黑体"/>
          <w:spacing w:val="-1"/>
        </w:rPr>
      </w:pPr>
      <w:r>
        <w:rPr>
          <w:rFonts w:hint="eastAsia" w:ascii="黑体" w:hAnsi="黑体" w:eastAsia="黑体" w:cs="黑体"/>
          <w:spacing w:val="-1"/>
        </w:rPr>
        <w:t>十</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要结合即将开展的党史学习教育，从长征精神和遵义会议精神中深刻感悟共产党人的初心和使命，落实新时代党的建设总要求，实事求是、坚持真理，科学应变、主动求变，咬定目标、勇往直前，走好新时代的长征路。要深入学习党的创新理论，加强党史学习教育，同时学习新中国史、改革开放史、社会主义发展史，不断提高政治判断力、政治领悟力、政治执行力。</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（2021年2月5日在贵州考察调研时的讲话）</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ascii="黑体" w:hAnsi="黑体" w:eastAsia="黑体" w:cs="黑体"/>
          <w:spacing w:val="-1"/>
        </w:rPr>
      </w:pPr>
      <w:r>
        <w:rPr>
          <w:rFonts w:hint="eastAsia" w:ascii="黑体" w:hAnsi="黑体" w:eastAsia="黑体" w:cs="黑体"/>
          <w:spacing w:val="-1"/>
        </w:rPr>
        <w:t>十一</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（2021年2月20日在党史学习教育动员大会上的讲话）</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ascii="黑体" w:hAnsi="黑体" w:eastAsia="黑体" w:cs="黑体"/>
          <w:spacing w:val="-1"/>
        </w:rPr>
      </w:pPr>
      <w:r>
        <w:rPr>
          <w:rFonts w:hint="eastAsia" w:ascii="黑体" w:hAnsi="黑体" w:eastAsia="黑体" w:cs="黑体"/>
          <w:spacing w:val="-1"/>
        </w:rPr>
        <w:t>十二</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一切向前走，都不能忘记走过的路，走得再远、走到再光辉的未来，也不能忘记走过的过去，不能忘记为什么出发。早在建党之初，我们党就十分关注民族问题。李大钊同志直接领导和参与在蒙古族群众中传播马克思主义、培养共产主义先进分子的工作。1923年，内蒙古产生了包括乌兰夫在内的第一批共产党人。1947年5月，党领导的内蒙古自治区宣告成立，成为我们党运用马克思主义解决国内民族问题的成功实践。新中国成立后，内蒙古创造了“齐心协力建包钢”、“三千孤儿入内蒙”等历史佳话。在党史学习教育中要用好这些红色资源，组织广大党员、干部重点学习党史，同时学习新中国史、改革开放史、社会主义发展史，做到学史明理、学史增信、学史崇德、学史力行，做到学党史、悟思想、办实事、开新局，特别是要在坚持走中国特色解决民族问题正确道路、维护各民族大团结、铸牢中华民族共同体意识等重大问题上不断提高思想认识和工作水平。</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（2021年3月5日在参加十三届全国人大四次会议内蒙古代表团审议时的讲话）</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ascii="黑体" w:hAnsi="黑体" w:eastAsia="黑体" w:cs="黑体"/>
          <w:spacing w:val="-1"/>
        </w:rPr>
      </w:pPr>
      <w:r>
        <w:rPr>
          <w:rFonts w:hint="eastAsia" w:ascii="黑体" w:hAnsi="黑体" w:eastAsia="黑体" w:cs="黑体"/>
          <w:spacing w:val="-1"/>
        </w:rPr>
        <w:t>十三</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在党史学习教育中，要充分运用红色资源，教育引导广大党员、干部坚定理想信念、筑牢初心使命，不断增强斗争精神、提高斗争本领，做到在复杂形势面前不迷航、在艰巨斗争面前不退缩。要通过在全社会开展党史、新中国史、改革开放史、社会主义发展史教育，引导广大人民群众特别是青少年弄清楚中国共产党为什么“能”、马克思主义为什么“行”、中国特色社会主义为什么“好”等基本道理，坚定不移听党话、跟党走，在全面建设社会主义现代化国家伟大实践中建功立业。</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（2021年3月7日在参加十三届全国人大四次会议青海代表团审议时的讲话）</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※这是习近平总书记2016年12月至2021年3月期间文稿中有关学好党史、新中国史、改革开放史、社会主义发展史内容的节录。</w:t>
      </w:r>
    </w:p>
    <w:p>
      <w:pPr>
        <w:rPr>
          <w:rFonts w:hint="eastAsia"/>
          <w:spacing w:val="-1"/>
        </w:rPr>
      </w:pPr>
      <w:r>
        <w:rPr>
          <w:rFonts w:hint="eastAsia"/>
          <w:spacing w:val="-1"/>
        </w:rPr>
        <w:br w:type="page"/>
      </w:r>
    </w:p>
    <w:p>
      <w:pPr>
        <w:pStyle w:val="2"/>
        <w:ind w:left="0"/>
        <w:rPr>
          <w:sz w:val="44"/>
          <w:szCs w:val="44"/>
        </w:rPr>
      </w:pPr>
      <w:bookmarkStart w:id="5" w:name="_Toc8967"/>
      <w:r>
        <w:rPr>
          <w:rFonts w:hint="eastAsia"/>
          <w:sz w:val="44"/>
          <w:szCs w:val="44"/>
        </w:rPr>
        <w:t>习近平给《文史哲》编辑部全体编辑人员的回信</w:t>
      </w:r>
      <w:bookmarkEnd w:id="5"/>
    </w:p>
    <w:p>
      <w:pPr>
        <w:pStyle w:val="4"/>
        <w:spacing w:before="7" w:line="326" w:lineRule="auto"/>
        <w:ind w:right="416"/>
        <w:jc w:val="both"/>
        <w:rPr>
          <w:rFonts w:hint="eastAsia"/>
          <w:spacing w:val="-1"/>
        </w:rPr>
      </w:pPr>
      <w:r>
        <w:rPr>
          <w:rFonts w:hint="eastAsia" w:ascii="楷体" w:hAnsi="楷体" w:eastAsia="楷体" w:cs="宋体"/>
          <w:color w:val="333333"/>
          <w:sz w:val="32"/>
          <w:szCs w:val="32"/>
          <w:lang w:val="en-US" w:eastAsia="zh-CN" w:bidi="ar-SA"/>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7" w:line="327" w:lineRule="auto"/>
        <w:ind w:left="482" w:right="414" w:firstLine="0"/>
        <w:jc w:val="both"/>
        <w:textAlignment w:val="auto"/>
        <w:rPr>
          <w:rFonts w:hint="eastAsia"/>
          <w:spacing w:val="-1"/>
        </w:rPr>
      </w:pPr>
      <w:r>
        <w:rPr>
          <w:rFonts w:hint="eastAsia"/>
          <w:spacing w:val="-1"/>
        </w:rPr>
        <w:t>《文史哲》编辑部的同志们：</w:t>
      </w:r>
    </w:p>
    <w:p>
      <w:pPr>
        <w:pStyle w:val="4"/>
        <w:spacing w:before="7" w:line="326" w:lineRule="auto"/>
        <w:ind w:right="416" w:firstLine="640"/>
        <w:jc w:val="both"/>
        <w:rPr>
          <w:rFonts w:hint="eastAsia"/>
          <w:spacing w:val="-1"/>
        </w:rPr>
      </w:pPr>
      <w:r>
        <w:rPr>
          <w:rFonts w:hint="eastAsia"/>
          <w:spacing w:val="-1"/>
        </w:rPr>
        <w:t>你们好！来信收悉。《文史哲》创刊70年来，在党的领导下，几代编辑人员守正创新、薪火相传，在弘扬中华文明、繁荣学术研究等方面做了大量工作，在国内外赢得一定声誉，你们付出的努力值得肯定。</w:t>
      </w:r>
    </w:p>
    <w:p>
      <w:pPr>
        <w:pStyle w:val="4"/>
        <w:spacing w:before="7" w:line="326" w:lineRule="auto"/>
        <w:ind w:right="416" w:firstLine="640"/>
        <w:jc w:val="both"/>
        <w:rPr>
          <w:rFonts w:hint="eastAsia"/>
          <w:spacing w:val="-1"/>
        </w:rPr>
      </w:pPr>
      <w:r>
        <w:rPr>
          <w:rFonts w:hint="eastAsia"/>
          <w:spacing w:val="-1"/>
        </w:rPr>
        <w:t>增强做中国人的骨气和底气，让世界更好认识中国、了解中国，需要深入理解中华文明，从历史和现实、理论和实践相结合的角度深入阐释如何更好坚持中国道路、弘扬中国精神、凝聚中国力量。回答好这一重大课题，需要广大哲学社会科学工作者共同努力，在新的时代条件下推动中华优秀传统文化创造性转化、创新性发展。高品质的学术期刊就是要坚守初心、引领创新，展示高水平研究成果，支持优秀学术人才成长，促进中外学术交流。希望你们再接再厉，把刊物办得更好。</w:t>
      </w:r>
    </w:p>
    <w:p>
      <w:pPr>
        <w:pStyle w:val="4"/>
        <w:spacing w:before="7" w:line="326" w:lineRule="auto"/>
        <w:ind w:right="416" w:firstLine="640"/>
        <w:jc w:val="both"/>
        <w:rPr>
          <w:rFonts w:hint="eastAsia"/>
          <w:spacing w:val="-1"/>
        </w:rPr>
      </w:pPr>
    </w:p>
    <w:p>
      <w:pPr>
        <w:pStyle w:val="4"/>
        <w:spacing w:before="7" w:line="326" w:lineRule="auto"/>
        <w:ind w:right="416" w:firstLine="640"/>
        <w:jc w:val="right"/>
        <w:rPr>
          <w:rFonts w:hint="eastAsia"/>
          <w:spacing w:val="-1"/>
        </w:rPr>
      </w:pPr>
      <w:r>
        <w:rPr>
          <w:rFonts w:hint="eastAsia"/>
          <w:spacing w:val="-1"/>
        </w:rPr>
        <w:t>习近平</w:t>
      </w:r>
    </w:p>
    <w:p>
      <w:pPr>
        <w:pStyle w:val="4"/>
        <w:spacing w:before="7" w:line="326" w:lineRule="auto"/>
        <w:ind w:right="416" w:firstLine="640"/>
        <w:jc w:val="right"/>
        <w:rPr>
          <w:rFonts w:hint="eastAsia"/>
          <w:spacing w:val="-1"/>
        </w:rPr>
      </w:pPr>
      <w:r>
        <w:rPr>
          <w:rFonts w:hint="eastAsia"/>
          <w:spacing w:val="-1"/>
        </w:rPr>
        <w:t>2021年5月9日</w:t>
      </w:r>
    </w:p>
    <w:p>
      <w:pPr>
        <w:rPr>
          <w:rFonts w:hint="eastAsia"/>
          <w:spacing w:val="-1"/>
        </w:rPr>
      </w:pPr>
      <w:r>
        <w:rPr>
          <w:rFonts w:hint="eastAsia"/>
          <w:spacing w:val="-1"/>
        </w:rPr>
        <w:br w:type="page"/>
      </w:r>
    </w:p>
    <w:p>
      <w:pPr>
        <w:pStyle w:val="2"/>
        <w:ind w:left="0"/>
        <w:rPr>
          <w:rFonts w:hint="eastAsia"/>
          <w:sz w:val="44"/>
          <w:szCs w:val="44"/>
        </w:rPr>
      </w:pPr>
      <w:r>
        <w:rPr>
          <w:rFonts w:hint="eastAsia"/>
          <w:sz w:val="44"/>
          <w:szCs w:val="44"/>
        </w:rPr>
        <w:t xml:space="preserve"> </w:t>
      </w:r>
      <w:bookmarkStart w:id="6" w:name="_Toc26368"/>
      <w:r>
        <w:rPr>
          <w:rFonts w:hint="eastAsia"/>
          <w:sz w:val="44"/>
          <w:szCs w:val="44"/>
        </w:rPr>
        <w:t>习近平主持中共中央政治局第三十次集体学习并讲话</w:t>
      </w:r>
      <w:bookmarkEnd w:id="6"/>
    </w:p>
    <w:p>
      <w:pPr>
        <w:jc w:val="center"/>
        <w:rPr>
          <w:rFonts w:hint="eastAsia"/>
          <w:sz w:val="32"/>
          <w:szCs w:val="32"/>
        </w:rPr>
      </w:pPr>
      <w:r>
        <w:rPr>
          <w:rFonts w:hint="eastAsia"/>
          <w:sz w:val="32"/>
          <w:szCs w:val="32"/>
        </w:rPr>
        <w:t>习近平在中共中央政治局第三十次集体学习时强调</w:t>
      </w:r>
    </w:p>
    <w:p>
      <w:pPr>
        <w:jc w:val="center"/>
        <w:rPr>
          <w:rFonts w:hint="eastAsia"/>
          <w:sz w:val="32"/>
          <w:szCs w:val="32"/>
        </w:rPr>
      </w:pPr>
      <w:r>
        <w:rPr>
          <w:rFonts w:hint="eastAsia"/>
          <w:sz w:val="32"/>
          <w:szCs w:val="32"/>
        </w:rPr>
        <w:t>加强和改进国际传播工作</w:t>
      </w:r>
    </w:p>
    <w:p>
      <w:pPr>
        <w:jc w:val="center"/>
        <w:rPr>
          <w:sz w:val="32"/>
          <w:szCs w:val="32"/>
        </w:rPr>
      </w:pPr>
      <w:r>
        <w:rPr>
          <w:rFonts w:hint="eastAsia"/>
          <w:sz w:val="32"/>
          <w:szCs w:val="32"/>
        </w:rPr>
        <w:t>展示真实立体全面的中国</w:t>
      </w:r>
    </w:p>
    <w:p>
      <w:pPr>
        <w:pStyle w:val="4"/>
        <w:spacing w:before="7" w:line="326" w:lineRule="auto"/>
        <w:ind w:right="416"/>
        <w:jc w:val="both"/>
        <w:rPr>
          <w:rFonts w:hint="eastAsia"/>
          <w:spacing w:val="-1"/>
        </w:rPr>
      </w:pPr>
      <w:r>
        <w:rPr>
          <w:rFonts w:hint="eastAsia" w:ascii="楷体" w:hAnsi="楷体" w:eastAsia="楷体" w:cs="宋体"/>
          <w:color w:val="333333"/>
          <w:sz w:val="32"/>
          <w:szCs w:val="32"/>
          <w:lang w:val="en-US" w:eastAsia="zh-CN" w:bidi="ar-SA"/>
        </w:rPr>
        <w:t xml:space="preserve"> </w:t>
      </w:r>
    </w:p>
    <w:p>
      <w:pPr>
        <w:pStyle w:val="4"/>
        <w:spacing w:before="7" w:line="326" w:lineRule="auto"/>
        <w:ind w:right="416" w:firstLine="640"/>
        <w:jc w:val="both"/>
        <w:rPr>
          <w:rFonts w:hint="eastAsia"/>
          <w:spacing w:val="-1"/>
        </w:rPr>
      </w:pPr>
      <w:r>
        <w:rPr>
          <w:rFonts w:hint="eastAsia"/>
          <w:spacing w:val="-1"/>
        </w:rPr>
        <w:t>新华社北京6月1日电 中共中央政治局5月31日下午就加强我国国际传播能力建设进行第三十次集体学习。中共中央总书记习近平在主持学习时强调，讲好中国故事，传播好中国声音，展示真实、立体、全面的中国，是加强我国国际传播能力建设的重要任务。要深刻认识新形势下加强和改进国际传播工作的重要性和必要性，下大气力加强国际传播能力建设，形成同我国综合国力和国际地位相匹配的国际话语权，为我国改革发展稳定营造有利外部舆论环境，为推动构建人类命运共同体作出积极贡献。</w:t>
      </w:r>
    </w:p>
    <w:p>
      <w:pPr>
        <w:pStyle w:val="4"/>
        <w:spacing w:before="7" w:line="326" w:lineRule="auto"/>
        <w:ind w:right="416" w:firstLine="640"/>
        <w:jc w:val="both"/>
        <w:rPr>
          <w:rFonts w:hint="eastAsia"/>
          <w:spacing w:val="-1"/>
        </w:rPr>
      </w:pPr>
      <w:r>
        <w:rPr>
          <w:rFonts w:hint="eastAsia"/>
          <w:spacing w:val="-1"/>
        </w:rPr>
        <w:t>复旦大学张维为教授就这个问题进行讲解，提出了工作建议。中央政治局的同志认真听取了他的讲解，并进行了讨论。</w:t>
      </w:r>
    </w:p>
    <w:p>
      <w:pPr>
        <w:pStyle w:val="4"/>
        <w:spacing w:before="7" w:line="326" w:lineRule="auto"/>
        <w:ind w:right="416" w:firstLine="640"/>
        <w:jc w:val="both"/>
        <w:rPr>
          <w:rFonts w:hint="eastAsia"/>
          <w:spacing w:val="-1"/>
        </w:rPr>
      </w:pPr>
      <w:r>
        <w:rPr>
          <w:rFonts w:hint="eastAsia"/>
          <w:spacing w:val="-1"/>
        </w:rPr>
        <w:t>习近平在主持学习时发表了讲话。他指出，我们党历来高度重视对外传播工作。党的十八大以来，我们大力推动国际传播守正创新，理顺内宣外宣体制，打造具有国际影响力的媒体集群，积极推动中华文化走出去，有效开展国际舆论引导和舆论斗争，初步构建起多主体、立体式的大外宣格局，我国国际话语权和影响力显著提升，同时也面临着新的形势和任务。必须加强顶层设计和研究布局，构建具有鲜明中国特色的战略传播体系，着力提高国际传播影响力、中华文化感召力、中国形象亲和力、中国话语说服力、国际舆论引导力。</w:t>
      </w:r>
    </w:p>
    <w:p>
      <w:pPr>
        <w:pStyle w:val="4"/>
        <w:spacing w:before="7" w:line="326" w:lineRule="auto"/>
        <w:ind w:right="416" w:firstLine="640"/>
        <w:jc w:val="both"/>
        <w:rPr>
          <w:rFonts w:hint="eastAsia"/>
          <w:spacing w:val="-1"/>
        </w:rPr>
      </w:pPr>
      <w:r>
        <w:rPr>
          <w:rFonts w:hint="eastAsia"/>
          <w:spacing w:val="-1"/>
        </w:rPr>
        <w:t>习近平指出，要加快构建中国话语和中国叙事体系，用中国理论阐释中国实践，用中国实践升华中国理论，打造融通中外的新概念、新范畴、新表述，更加充分、更加鲜明地展现中国故事及其背后的思想力量和精神力量。要加强对中国共产党的宣传阐释，帮助国外民众认识到中国共产党真正为中国人民谋幸福而奋斗，了解中国共产党为什么能、马克思主义为什么行、中国特色社会主义为什么好。要围绕中国精神、中国价值、中国力量，从政治、经济、文化、社会、生态文明等多个视角进行深入研究，为开展国际传播工作提供学理支撑。要更好推动中华文化走出去，以文载道、以文传声、以文化人，向世界阐释推介更多具有中国特色、体现中国精神、蕴藏中国智慧的优秀文化。要注重把握好基调，既开放自信也谦逊谦和，努力塑造可信、可爱、可敬的中国形象。</w:t>
      </w:r>
    </w:p>
    <w:p>
      <w:pPr>
        <w:pStyle w:val="4"/>
        <w:spacing w:before="7" w:line="326" w:lineRule="auto"/>
        <w:ind w:right="416" w:firstLine="640"/>
        <w:jc w:val="both"/>
        <w:rPr>
          <w:rFonts w:hint="eastAsia"/>
          <w:spacing w:val="-1"/>
        </w:rPr>
      </w:pPr>
      <w:r>
        <w:rPr>
          <w:rFonts w:hint="eastAsia"/>
          <w:spacing w:val="-1"/>
        </w:rPr>
        <w:t>习近平强调，要广泛宣介中国主张、中国智慧、中国方案，我国日益走近世界舞台中央，有能力也有责任在全球事务中发挥更大作用，同各国一道为解决全人类问题作出更大贡献。要高举人类命运共同体大旗，依托我国发展的生动实践，立足五千多年中华文明，全面阐述我国的发展观、文明观、安全观、人权观、生态观、国际秩序观和全球治理观。要倡导多边主义，反对单边主义、霸权主义，引导国际社会共同塑造更加公正合理的国际新秩序，建设新型国际关系。要善于运用各种生动感人的事例，说明中国发展本身就是对世界的最大贡献、为解决人类问题贡献了智慧。</w:t>
      </w:r>
    </w:p>
    <w:p>
      <w:pPr>
        <w:pStyle w:val="4"/>
        <w:spacing w:before="7" w:line="326" w:lineRule="auto"/>
        <w:ind w:right="416" w:firstLine="640"/>
        <w:jc w:val="both"/>
        <w:rPr>
          <w:rFonts w:hint="eastAsia"/>
          <w:spacing w:val="-1"/>
        </w:rPr>
      </w:pPr>
      <w:r>
        <w:rPr>
          <w:rFonts w:hint="eastAsia"/>
          <w:spacing w:val="-1"/>
        </w:rPr>
        <w:t>习近平指出，要深入开展各种形式的人文交流活动，通过多种途径推动我国同各国的人文交流和民心相通。要创新体制机制，把我们的制度优势、组织优势、人力优势转化为传播优势。要更好发挥高层次专家作用，利用重要国际会议论坛、外国主流媒体等平台和渠道发声。各地区各部门要发挥各自特色和优势开展工作，展示丰富多彩、生动立体的中国形象。</w:t>
      </w:r>
    </w:p>
    <w:p>
      <w:pPr>
        <w:pStyle w:val="4"/>
        <w:spacing w:before="7" w:line="326" w:lineRule="auto"/>
        <w:ind w:right="416" w:firstLine="640"/>
        <w:jc w:val="both"/>
        <w:rPr>
          <w:rFonts w:hint="eastAsia"/>
          <w:spacing w:val="-1"/>
        </w:rPr>
      </w:pPr>
      <w:r>
        <w:rPr>
          <w:rFonts w:hint="eastAsia"/>
          <w:spacing w:val="-1"/>
        </w:rPr>
        <w:t>习近平强调，要全面提升国际传播效能，建强适应新时代国际传播需要的专门人才队伍。要加强国际传播的理论研究，掌握国际传播的规律，构建对外话语体系，提高传播艺术。要采用贴近不同区域、不同国家、不同群体受众的精准传播方式，推进中国故事和中国声音的全球化表达、区域化表达、分众化表达，增强国际传播的亲和力和实效性。要广交朋友、团结和争取大多数，不断扩大知华友华的国际舆论朋友圈。要讲究舆论斗争的策略和艺术，提升重大问题对外发声能力。</w:t>
      </w:r>
    </w:p>
    <w:p>
      <w:pPr>
        <w:pStyle w:val="4"/>
        <w:spacing w:before="7" w:line="326" w:lineRule="auto"/>
        <w:ind w:right="416" w:firstLine="640"/>
        <w:jc w:val="both"/>
        <w:rPr>
          <w:rFonts w:hint="eastAsia"/>
          <w:spacing w:val="-1"/>
        </w:rPr>
      </w:pPr>
      <w:bookmarkStart w:id="7" w:name="_GoBack"/>
      <w:bookmarkEnd w:id="7"/>
      <w:r>
        <w:rPr>
          <w:rFonts w:hint="eastAsia"/>
          <w:spacing w:val="-1"/>
        </w:rPr>
        <w:t>习近平强调，各级党委（党组）要把加强国际传播能力建设纳入党委（党组）意识形态工作责任制，加强组织领导，加大财政投入，帮助推动实际工作、解决具体困难。各级领导干部要主动做国际传播工作，主要负责同志既要亲自抓，也要亲自做。要加强对领导干部的国际传播知识培训，发挥各级党组织作用，形成自觉维护党和国家尊严形象的良好氛围。各级党校（行政学院）要把国际传播能力培养作为重要内容。要加强高校学科建设和后备人才培养，提升国际传播理论研究水平。</w:t>
      </w:r>
    </w:p>
    <w:p>
      <w:pPr>
        <w:pStyle w:val="4"/>
        <w:spacing w:before="7" w:line="326" w:lineRule="auto"/>
        <w:ind w:left="0" w:leftChars="0" w:right="416" w:firstLine="0" w:firstLineChars="0"/>
        <w:jc w:val="left"/>
        <w:rPr>
          <w:rFonts w:hint="eastAsia"/>
          <w:spacing w:val="-1"/>
          <w:lang w:val="en-US"/>
        </w:rPr>
      </w:pPr>
    </w:p>
    <w:sectPr>
      <w:footerReference r:id="rId3" w:type="default"/>
      <w:pgSz w:w="11910" w:h="16840"/>
      <w:pgMar w:top="1580" w:right="1380" w:bottom="1180" w:left="1320" w:header="0" w:footer="999"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9918065</wp:posOffset>
              </wp:positionV>
              <wp:extent cx="203200" cy="19431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pPr>
                            <w:spacing w:before="10"/>
                            <w:ind w:left="40"/>
                            <w:rPr>
                              <w:rFonts w:ascii="Times New Roman"/>
                              <w:sz w:val="24"/>
                            </w:rPr>
                          </w:pPr>
                          <w:r>
                            <w:fldChar w:fldCharType="begin"/>
                          </w:r>
                          <w:r>
                            <w:rPr>
                              <w:rFonts w:ascii="Times New Roman"/>
                              <w:sz w:val="24"/>
                            </w:rPr>
                            <w:instrText xml:space="preserve"> PAGE </w:instrText>
                          </w:r>
                          <w:r>
                            <w:fldChar w:fldCharType="separate"/>
                          </w:r>
                          <w:r>
                            <w:t>90</w:t>
                          </w:r>
                          <w:r>
                            <w:fldChar w:fldCharType="end"/>
                          </w:r>
                        </w:p>
                      </w:txbxContent>
                    </wps:txbx>
                    <wps:bodyPr lIns="0" tIns="0" rIns="0" bIns="0" upright="1"/>
                  </wps:wsp>
                </a:graphicData>
              </a:graphic>
            </wp:anchor>
          </w:drawing>
        </mc:Choice>
        <mc:Fallback>
          <w:pict>
            <v:shape id="文本框 1027" o:spid="_x0000_s1026" o:spt="202" type="#_x0000_t202" style="position:absolute;left:0pt;margin-top:780.95pt;height:15.3pt;width:16pt;mso-position-horizontal:center;mso-position-horizontal-relative:margin;mso-position-vertical-relative:page;z-index:251659264;mso-width-relative:page;mso-height-relative:page;" filled="f" stroked="f" coordsize="21600,21600" o:gfxdata="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PHHM71gAAAAkBAAAPAAAAAAAAAAEAIAAAACIAAABkcnMvZG93bnJldi54bWxQSwEC&#10;FAAUAAAACACHTuJAfmu+CL0BAAB0AwAADgAAAAAAAAABACAAAAAlAQAAZHJzL2Uyb0RvYy54bWxQ&#10;SwUGAAAAAAYABgBZAQAAVAUAAAAA&#10;">
              <v:fill on="f" focussize="0,0"/>
              <v:stroke on="f"/>
              <v:imagedata o:title=""/>
              <o:lock v:ext="edit" aspectratio="f"/>
              <v:textbox inset="0mm,0mm,0mm,0mm">
                <w:txbxContent>
                  <w:p>
                    <w:pPr>
                      <w:spacing w:before="10"/>
                      <w:ind w:left="40"/>
                      <w:rPr>
                        <w:rFonts w:ascii="Times New Roman"/>
                        <w:sz w:val="24"/>
                      </w:rPr>
                    </w:pPr>
                    <w:r>
                      <w:fldChar w:fldCharType="begin"/>
                    </w:r>
                    <w:r>
                      <w:rPr>
                        <w:rFonts w:ascii="Times New Roman"/>
                        <w:sz w:val="24"/>
                      </w:rPr>
                      <w:instrText xml:space="preserve"> PAGE </w:instrText>
                    </w:r>
                    <w:r>
                      <w:fldChar w:fldCharType="separate"/>
                    </w:r>
                    <w:r>
                      <w:t>90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CE9"/>
    <w:rsid w:val="003117D8"/>
    <w:rsid w:val="00331791"/>
    <w:rsid w:val="00340F8F"/>
    <w:rsid w:val="00566017"/>
    <w:rsid w:val="00630057"/>
    <w:rsid w:val="006507CB"/>
    <w:rsid w:val="00694CE9"/>
    <w:rsid w:val="00787E15"/>
    <w:rsid w:val="00AC51D7"/>
    <w:rsid w:val="00AF0D57"/>
    <w:rsid w:val="00C664C9"/>
    <w:rsid w:val="00D87BB8"/>
    <w:rsid w:val="00DA365C"/>
    <w:rsid w:val="00FE187A"/>
    <w:rsid w:val="0113456F"/>
    <w:rsid w:val="02D3672B"/>
    <w:rsid w:val="05FA6564"/>
    <w:rsid w:val="0605088D"/>
    <w:rsid w:val="07145981"/>
    <w:rsid w:val="08447FE3"/>
    <w:rsid w:val="10CF33D1"/>
    <w:rsid w:val="13687E04"/>
    <w:rsid w:val="18925622"/>
    <w:rsid w:val="1B8A6BD3"/>
    <w:rsid w:val="1D367CF0"/>
    <w:rsid w:val="22DF4DB1"/>
    <w:rsid w:val="23C95074"/>
    <w:rsid w:val="2E833ABE"/>
    <w:rsid w:val="33137736"/>
    <w:rsid w:val="341C6F58"/>
    <w:rsid w:val="3981202D"/>
    <w:rsid w:val="3A74655C"/>
    <w:rsid w:val="46513BBB"/>
    <w:rsid w:val="46CB0AD2"/>
    <w:rsid w:val="49CF52A9"/>
    <w:rsid w:val="4B2429D4"/>
    <w:rsid w:val="4EE851FE"/>
    <w:rsid w:val="553536B9"/>
    <w:rsid w:val="57941599"/>
    <w:rsid w:val="58443FEF"/>
    <w:rsid w:val="58FC4863"/>
    <w:rsid w:val="6F4E228D"/>
    <w:rsid w:val="734B53B0"/>
    <w:rsid w:val="7A0F669A"/>
    <w:rsid w:val="7D596F06"/>
    <w:rsid w:val="7E3D4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line="609" w:lineRule="exact"/>
      <w:ind w:left="975" w:right="197"/>
      <w:jc w:val="center"/>
      <w:outlineLvl w:val="0"/>
    </w:pPr>
    <w:rPr>
      <w:rFonts w:ascii="方正小标宋简体" w:hAnsi="方正小标宋简体" w:eastAsia="方正小标宋简体" w:cs="方正小标宋简体"/>
      <w:sz w:val="36"/>
      <w:szCs w:val="36"/>
    </w:rPr>
  </w:style>
  <w:style w:type="paragraph" w:styleId="3">
    <w:name w:val="heading 2"/>
    <w:basedOn w:val="1"/>
    <w:next w:val="1"/>
    <w:qFormat/>
    <w:uiPriority w:val="1"/>
    <w:pPr>
      <w:spacing w:before="127"/>
      <w:ind w:left="3028" w:right="380" w:hanging="2544"/>
      <w:outlineLvl w:val="1"/>
    </w:pPr>
    <w:rPr>
      <w:rFonts w:ascii="楷体" w:hAnsi="楷体" w:eastAsia="楷体" w:cs="楷体"/>
      <w:b/>
      <w:bCs/>
      <w:sz w:val="32"/>
      <w:szCs w:val="32"/>
    </w:rPr>
  </w:style>
  <w:style w:type="character" w:default="1" w:styleId="11">
    <w:name w:val="Default Paragraph Font"/>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ind w:left="480"/>
    </w:pPr>
    <w:rPr>
      <w:sz w:val="32"/>
      <w:szCs w:val="32"/>
    </w:rPr>
  </w:style>
  <w:style w:type="paragraph" w:styleId="5">
    <w:name w:val="Date"/>
    <w:basedOn w:val="1"/>
    <w:next w:val="1"/>
    <w:link w:val="18"/>
    <w:qFormat/>
    <w:uiPriority w:val="0"/>
    <w:pPr>
      <w:ind w:left="100" w:leftChars="2500"/>
    </w:pPr>
  </w:style>
  <w:style w:type="paragraph" w:styleId="6">
    <w:name w:val="footer"/>
    <w:basedOn w:val="1"/>
    <w:link w:val="17"/>
    <w:uiPriority w:val="0"/>
    <w:pPr>
      <w:tabs>
        <w:tab w:val="center" w:pos="4153"/>
        <w:tab w:val="right" w:pos="8306"/>
      </w:tabs>
      <w:snapToGrid w:val="0"/>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1"/>
    <w:pPr>
      <w:spacing w:before="305"/>
      <w:ind w:left="480"/>
    </w:pPr>
    <w:rPr>
      <w:sz w:val="32"/>
      <w:szCs w:val="32"/>
    </w:rPr>
  </w:style>
  <w:style w:type="paragraph" w:styleId="9">
    <w:name w:val="Normal (Web)"/>
    <w:basedOn w:val="1"/>
    <w:unhideWhenUsed/>
    <w:qFormat/>
    <w:uiPriority w:val="99"/>
    <w:pPr>
      <w:widowControl/>
      <w:autoSpaceDE/>
      <w:autoSpaceDN/>
      <w:spacing w:before="100" w:beforeAutospacing="1" w:after="100" w:afterAutospacing="1"/>
    </w:pPr>
    <w:rPr>
      <w:rFonts w:ascii="宋体" w:hAnsi="宋体" w:eastAsia="宋体" w:cs="宋体"/>
      <w:sz w:val="24"/>
      <w:szCs w:val="24"/>
      <w:lang w:val="en-US" w:bidi="ar-SA"/>
    </w:rPr>
  </w:style>
  <w:style w:type="character" w:styleId="12">
    <w:name w:val="Strong"/>
    <w:basedOn w:val="11"/>
    <w:qFormat/>
    <w:uiPriority w:val="22"/>
    <w:rPr>
      <w:b/>
      <w:bCs/>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480" w:firstLine="640"/>
    </w:pPr>
  </w:style>
  <w:style w:type="paragraph" w:customStyle="1" w:styleId="15">
    <w:name w:val="Table Paragraph"/>
    <w:basedOn w:val="1"/>
    <w:qFormat/>
    <w:uiPriority w:val="1"/>
  </w:style>
  <w:style w:type="character" w:customStyle="1" w:styleId="16">
    <w:name w:val="页眉 字符"/>
    <w:basedOn w:val="11"/>
    <w:link w:val="7"/>
    <w:qFormat/>
    <w:uiPriority w:val="0"/>
    <w:rPr>
      <w:rFonts w:ascii="仿宋_GB2312" w:hAnsi="仿宋_GB2312" w:eastAsia="仿宋_GB2312" w:cs="仿宋_GB2312"/>
      <w:sz w:val="18"/>
      <w:szCs w:val="18"/>
      <w:lang w:val="zh-CN" w:bidi="zh-CN"/>
    </w:rPr>
  </w:style>
  <w:style w:type="character" w:customStyle="1" w:styleId="17">
    <w:name w:val="页脚 字符"/>
    <w:basedOn w:val="11"/>
    <w:link w:val="6"/>
    <w:qFormat/>
    <w:uiPriority w:val="0"/>
    <w:rPr>
      <w:rFonts w:ascii="仿宋_GB2312" w:hAnsi="仿宋_GB2312" w:eastAsia="仿宋_GB2312" w:cs="仿宋_GB2312"/>
      <w:sz w:val="18"/>
      <w:szCs w:val="18"/>
      <w:lang w:val="zh-CN" w:bidi="zh-CN"/>
    </w:rPr>
  </w:style>
  <w:style w:type="character" w:customStyle="1" w:styleId="18">
    <w:name w:val="日期 字符"/>
    <w:basedOn w:val="11"/>
    <w:link w:val="5"/>
    <w:qFormat/>
    <w:uiPriority w:val="0"/>
    <w:rPr>
      <w:rFonts w:ascii="仿宋_GB2312" w:hAnsi="仿宋_GB2312" w:eastAsia="仿宋_GB2312" w:cs="仿宋_GB2312"/>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23298</Words>
  <Characters>23388</Characters>
  <Lines>168</Lines>
  <Paragraphs>47</Paragraphs>
  <TotalTime>0</TotalTime>
  <ScaleCrop>false</ScaleCrop>
  <LinksUpToDate>false</LinksUpToDate>
  <CharactersWithSpaces>23425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2021-04-08T06:31:00Z</dcterms:created>
  <dc:creator>一。席</dc:creator>
  <cp:lastModifiedBy>曲如波</cp:lastModifiedBy>
  <dcterms:modified xsi:type="dcterms:W3CDTF">2021-06-09T07:45:07Z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2021-02-23T00:00:00Z</vt:filetime>
  </property>
  <property fmtid="{D5CDD505-2E9C-101B-9397-08002B2CF9AE}" pid="3" name="Creator">
    <vt:lpwstr>WPS 文字</vt:lpwstr>
  </property>
  <property fmtid="{D5CDD505-2E9C-101B-9397-08002B2CF9AE}" pid="4" name="LastSaved">
    <vt:filetime>2021-04-08T00:00:00Z</vt:filetime>
  </property>
  <property fmtid="{D5CDD505-2E9C-101B-9397-08002B2CF9AE}" pid="5" name="KSOProductBuildVer">
    <vt:lpwstr>2052-11.1.0.10495</vt:lpwstr>
  </property>
  <property fmtid="{D5CDD505-2E9C-101B-9397-08002B2CF9AE}" pid="6" name="ICV">
    <vt:lpwstr>3296932C72BC4CC38A478845F4DEDB46</vt:lpwstr>
  </property>
</Properties>
</file>